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4A0" w:firstRow="1" w:lastRow="0" w:firstColumn="1" w:lastColumn="0" w:noHBand="0" w:noVBand="1"/>
      </w:tblPr>
      <w:tblGrid>
        <w:gridCol w:w="3568"/>
        <w:gridCol w:w="5660"/>
      </w:tblGrid>
      <w:tr w:rsidR="00DB660C" w:rsidRPr="00F71ED7" w:rsidTr="007D0E74">
        <w:trPr>
          <w:trHeight w:val="897"/>
        </w:trPr>
        <w:tc>
          <w:tcPr>
            <w:tcW w:w="3568" w:type="dxa"/>
            <w:shd w:val="clear" w:color="auto" w:fill="auto"/>
          </w:tcPr>
          <w:p w:rsidR="00DB660C" w:rsidRPr="00DB660C" w:rsidRDefault="00DB660C" w:rsidP="007D0E74">
            <w:pPr>
              <w:spacing w:before="40" w:after="40" w:line="240" w:lineRule="auto"/>
              <w:jc w:val="center"/>
              <w:rPr>
                <w:rFonts w:ascii="Times New Roman" w:hAnsi="Times New Roman" w:cs="Times New Roman"/>
                <w:sz w:val="26"/>
              </w:rPr>
            </w:pPr>
            <w:r w:rsidRPr="00DB660C">
              <w:rPr>
                <w:rFonts w:ascii="Times New Roman" w:hAnsi="Times New Roman" w:cs="Times New Roman"/>
                <w:sz w:val="26"/>
              </w:rPr>
              <w:t>UBND HUYỆN KỲ ANH</w:t>
            </w:r>
          </w:p>
          <w:p w:rsidR="00DB660C" w:rsidRPr="00DB660C" w:rsidRDefault="00DB660C" w:rsidP="007D0E74">
            <w:pPr>
              <w:spacing w:before="40" w:after="40" w:line="240" w:lineRule="auto"/>
              <w:jc w:val="center"/>
              <w:rPr>
                <w:rFonts w:ascii="Times New Roman" w:hAnsi="Times New Roman" w:cs="Times New Roman"/>
                <w:b/>
                <w:sz w:val="26"/>
              </w:rPr>
            </w:pPr>
            <w:r w:rsidRPr="00DB660C">
              <w:rPr>
                <w:rFonts w:ascii="Times New Roman" w:hAnsi="Times New Roman" w:cs="Times New Roman"/>
                <w:b/>
                <w:sz w:val="26"/>
              </w:rPr>
              <w:t>PHÒNG TƯ PHÁP</w:t>
            </w:r>
          </w:p>
          <w:p w:rsidR="00DB660C" w:rsidRPr="00DB660C" w:rsidRDefault="00937E83" w:rsidP="007D0E74">
            <w:pPr>
              <w:spacing w:before="40" w:after="40" w:line="240" w:lineRule="auto"/>
              <w:jc w:val="center"/>
              <w:rPr>
                <w:rFonts w:ascii="Times New Roman" w:hAnsi="Times New Roman" w:cs="Times New Roman"/>
              </w:rPr>
            </w:pPr>
            <w:r>
              <w:rPr>
                <w:rFonts w:ascii="Times New Roman" w:hAnsi="Times New Roman" w:cs="Times New Roman"/>
                <w:noProof/>
              </w:rPr>
              <w:pict>
                <v:line id="Straight Connector 2" o:spid="_x0000_s1028"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0.45pt,1.9pt" to="108.4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" strokecolor="black [3040]"/>
              </w:pict>
            </w:r>
          </w:p>
        </w:tc>
        <w:tc>
          <w:tcPr>
            <w:tcW w:w="5660" w:type="dxa"/>
            <w:shd w:val="clear" w:color="auto" w:fill="auto"/>
          </w:tcPr>
          <w:p w:rsidR="00DB660C" w:rsidRPr="00DB660C" w:rsidRDefault="00DB660C" w:rsidP="007D0E74">
            <w:pPr>
              <w:spacing w:before="40" w:after="40" w:line="240" w:lineRule="auto"/>
              <w:jc w:val="center"/>
              <w:rPr>
                <w:rFonts w:ascii="Times New Roman" w:hAnsi="Times New Roman" w:cs="Times New Roman"/>
                <w:b/>
                <w:sz w:val="26"/>
              </w:rPr>
            </w:pPr>
            <w:r w:rsidRPr="00DB660C">
              <w:rPr>
                <w:rFonts w:ascii="Times New Roman" w:hAnsi="Times New Roman" w:cs="Times New Roman"/>
                <w:b/>
                <w:sz w:val="26"/>
              </w:rPr>
              <w:t>CỘNG HÒA XÃ HỘI CHỦ NGHĨA VIỆT NAM</w:t>
            </w:r>
          </w:p>
          <w:p w:rsidR="00DB660C" w:rsidRPr="00DB660C" w:rsidRDefault="00DB660C" w:rsidP="007D0E74">
            <w:pPr>
              <w:spacing w:before="40" w:after="40" w:line="240" w:lineRule="auto"/>
              <w:jc w:val="center"/>
              <w:rPr>
                <w:rFonts w:ascii="Times New Roman" w:hAnsi="Times New Roman" w:cs="Times New Roman"/>
                <w:b/>
                <w:sz w:val="26"/>
              </w:rPr>
            </w:pPr>
            <w:r w:rsidRPr="00DB660C">
              <w:rPr>
                <w:rFonts w:ascii="Times New Roman" w:hAnsi="Times New Roman" w:cs="Times New Roman"/>
                <w:b/>
                <w:sz w:val="26"/>
              </w:rPr>
              <w:t>Độc lập - Tự do - Hạnh phúc</w:t>
            </w:r>
          </w:p>
          <w:p w:rsidR="00DB660C" w:rsidRPr="00DB660C" w:rsidRDefault="00937E83" w:rsidP="007D0E74">
            <w:pPr>
              <w:spacing w:before="40" w:after="40" w:line="240" w:lineRule="auto"/>
              <w:jc w:val="center"/>
              <w:rPr>
                <w:rFonts w:ascii="Times New Roman" w:hAnsi="Times New Roman" w:cs="Times New Roman"/>
                <w:i/>
              </w:rPr>
            </w:pPr>
            <w:r>
              <w:rPr>
                <w:rFonts w:ascii="Times New Roman" w:hAnsi="Times New Roman" w:cs="Times New Roman"/>
                <w:noProof/>
              </w:rPr>
              <w:pict>
                <v:shapetype id="_x0000_t32" coordsize="21600,21600" o:spt="32" o:oned="t" path="m,l21600,21600e" filled="f">
                  <v:path arrowok="t" fillok="f" o:connecttype="none"/>
                  <o:lock v:ext="edit" shapetype="t"/>
                </v:shapetype>
                <v:shape id="Straight Arrow Connector 1" o:spid="_x0000_s1027" type="#_x0000_t32" style="position:absolute;left:0;text-align:left;margin-left:63.25pt;margin-top:2.45pt;width:147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"/>
              </w:pict>
            </w:r>
          </w:p>
          <w:p w:rsidR="00DB660C" w:rsidRPr="00DB660C" w:rsidRDefault="00DB660C" w:rsidP="007D0E74">
            <w:pPr>
              <w:spacing w:before="40" w:after="40" w:line="240" w:lineRule="auto"/>
              <w:jc w:val="center"/>
              <w:rPr>
                <w:rFonts w:ascii="Times New Roman" w:hAnsi="Times New Roman" w:cs="Times New Roman"/>
                <w:i/>
                <w:sz w:val="14"/>
              </w:rPr>
            </w:pPr>
          </w:p>
        </w:tc>
      </w:tr>
    </w:tbl>
    <w:p w:rsidR="00DB660C" w:rsidRPr="00F71ED7" w:rsidRDefault="00DB660C" w:rsidP="00DB660C">
      <w:pPr>
        <w:pStyle w:val="NormalWeb"/>
        <w:spacing w:before="40" w:beforeAutospacing="0" w:after="40" w:afterAutospacing="0" w:line="288" w:lineRule="auto"/>
        <w:ind w:firstLine="567"/>
        <w:jc w:val="center"/>
        <w:rPr>
          <w:b/>
          <w:bCs/>
          <w:sz w:val="28"/>
          <w:szCs w:val="28"/>
          <w:bdr w:val="none" w:sz="0" w:space="0" w:color="auto" w:frame="1"/>
        </w:rPr>
      </w:pPr>
      <w:r w:rsidRPr="00F71ED7">
        <w:rPr>
          <w:b/>
          <w:bCs/>
          <w:sz w:val="28"/>
          <w:szCs w:val="28"/>
          <w:bdr w:val="none" w:sz="0" w:space="0" w:color="auto" w:frame="1"/>
        </w:rPr>
        <w:t>MỘT SỐ CHÍNH SÁCH, PHÁP LUẬT</w:t>
      </w:r>
    </w:p>
    <w:p w:rsidR="00DB660C" w:rsidRPr="00F71ED7" w:rsidRDefault="00DB660C" w:rsidP="00DB660C">
      <w:pPr>
        <w:pStyle w:val="NormalWeb"/>
        <w:spacing w:before="40" w:beforeAutospacing="0" w:after="40" w:afterAutospacing="0" w:line="288" w:lineRule="auto"/>
        <w:ind w:firstLine="567"/>
        <w:jc w:val="center"/>
        <w:rPr>
          <w:b/>
          <w:bCs/>
          <w:sz w:val="28"/>
          <w:szCs w:val="28"/>
          <w:bdr w:val="none" w:sz="0" w:space="0" w:color="auto" w:frame="1"/>
        </w:rPr>
      </w:pPr>
      <w:r w:rsidRPr="00F71ED7">
        <w:rPr>
          <w:b/>
          <w:bCs/>
          <w:sz w:val="28"/>
          <w:szCs w:val="28"/>
          <w:bdr w:val="none" w:sz="0" w:space="0" w:color="auto" w:frame="1"/>
        </w:rPr>
        <w:t>CÓ HIỆU LỰC TỪ THÁNG 0</w:t>
      </w:r>
      <w:r>
        <w:rPr>
          <w:b/>
          <w:bCs/>
          <w:sz w:val="28"/>
          <w:szCs w:val="28"/>
          <w:bdr w:val="none" w:sz="0" w:space="0" w:color="auto" w:frame="1"/>
        </w:rPr>
        <w:t>2</w:t>
      </w:r>
      <w:r w:rsidRPr="00F71ED7">
        <w:rPr>
          <w:b/>
          <w:bCs/>
          <w:sz w:val="28"/>
          <w:szCs w:val="28"/>
          <w:bdr w:val="none" w:sz="0" w:space="0" w:color="auto" w:frame="1"/>
        </w:rPr>
        <w:t>/202</w:t>
      </w:r>
      <w:r>
        <w:rPr>
          <w:b/>
          <w:bCs/>
          <w:sz w:val="28"/>
          <w:szCs w:val="28"/>
          <w:bdr w:val="none" w:sz="0" w:space="0" w:color="auto" w:frame="1"/>
        </w:rPr>
        <w:t>4</w:t>
      </w:r>
    </w:p>
    <w:p w:rsidR="00454E4B" w:rsidRDefault="00075BED" w:rsidP="00CE0F6C">
      <w:pPr>
        <w:spacing w:before="60" w:after="0"/>
        <w:jc w:val="both"/>
        <w:rPr>
          <w:rFonts w:ascii="Times New Roman" w:hAnsi="Times New Roman" w:cs="Times New Roman"/>
          <w:sz w:val="32"/>
          <w:szCs w:val="32"/>
        </w:rPr>
      </w:pPr>
      <w:r w:rsidRPr="006C4541">
        <w:rPr>
          <w:rFonts w:ascii="Times New Roman" w:hAnsi="Times New Roman" w:cs="Times New Roman"/>
          <w:sz w:val="32"/>
          <w:szCs w:val="32"/>
        </w:rPr>
        <w:tab/>
      </w:r>
    </w:p>
    <w:p w:rsidR="00075BED" w:rsidRPr="00517D93" w:rsidRDefault="00075BED" w:rsidP="00FC2B29">
      <w:pPr>
        <w:spacing w:before="60" w:after="0"/>
        <w:ind w:firstLine="709"/>
        <w:jc w:val="both"/>
        <w:rPr>
          <w:rFonts w:ascii="Times New Roman" w:hAnsi="Times New Roman" w:cs="Times New Roman"/>
          <w:sz w:val="28"/>
          <w:szCs w:val="28"/>
          <w:lang w:val="en-US"/>
        </w:rPr>
      </w:pPr>
      <w:r w:rsidRPr="00517D93">
        <w:rPr>
          <w:rFonts w:ascii="Times New Roman" w:hAnsi="Times New Roman" w:cs="Times New Roman"/>
          <w:sz w:val="28"/>
          <w:szCs w:val="28"/>
        </w:rPr>
        <w:t xml:space="preserve">Trong tháng </w:t>
      </w:r>
      <w:r w:rsidR="00151D60">
        <w:rPr>
          <w:rFonts w:ascii="Times New Roman" w:hAnsi="Times New Roman" w:cs="Times New Roman"/>
          <w:sz w:val="28"/>
          <w:szCs w:val="28"/>
          <w:lang w:val="en-US"/>
        </w:rPr>
        <w:t>0</w:t>
      </w:r>
      <w:r w:rsidR="00D368CF">
        <w:rPr>
          <w:rFonts w:ascii="Times New Roman" w:hAnsi="Times New Roman" w:cs="Times New Roman"/>
          <w:sz w:val="28"/>
          <w:szCs w:val="28"/>
          <w:lang w:val="en-US"/>
        </w:rPr>
        <w:t>2</w:t>
      </w:r>
      <w:r w:rsidRPr="00517D93">
        <w:rPr>
          <w:rFonts w:ascii="Times New Roman" w:hAnsi="Times New Roman" w:cs="Times New Roman"/>
          <w:sz w:val="28"/>
          <w:szCs w:val="28"/>
        </w:rPr>
        <w:t>/202</w:t>
      </w:r>
      <w:r w:rsidR="00151D60">
        <w:rPr>
          <w:rFonts w:ascii="Times New Roman" w:hAnsi="Times New Roman" w:cs="Times New Roman"/>
          <w:sz w:val="28"/>
          <w:szCs w:val="28"/>
          <w:lang w:val="en-US"/>
        </w:rPr>
        <w:t>4</w:t>
      </w:r>
      <w:r w:rsidRPr="00517D93">
        <w:rPr>
          <w:rFonts w:ascii="Times New Roman" w:hAnsi="Times New Roman" w:cs="Times New Roman"/>
          <w:sz w:val="28"/>
          <w:szCs w:val="28"/>
        </w:rPr>
        <w:t xml:space="preserve"> có </w:t>
      </w:r>
      <w:r w:rsidRPr="00517D93">
        <w:rPr>
          <w:rFonts w:ascii="Times New Roman" w:hAnsi="Times New Roman" w:cs="Times New Roman"/>
          <w:sz w:val="28"/>
          <w:szCs w:val="28"/>
          <w:lang w:val="en-US"/>
        </w:rPr>
        <w:t>0</w:t>
      </w:r>
      <w:r w:rsidR="00235105">
        <w:rPr>
          <w:rFonts w:ascii="Times New Roman" w:hAnsi="Times New Roman" w:cs="Times New Roman"/>
          <w:sz w:val="28"/>
          <w:szCs w:val="28"/>
          <w:lang w:val="en-US"/>
        </w:rPr>
        <w:t>2</w:t>
      </w:r>
      <w:r w:rsidRPr="00517D93">
        <w:rPr>
          <w:rFonts w:ascii="Times New Roman" w:hAnsi="Times New Roman" w:cs="Times New Roman"/>
          <w:sz w:val="28"/>
          <w:szCs w:val="28"/>
        </w:rPr>
        <w:t xml:space="preserve"> Nghị định, </w:t>
      </w:r>
      <w:r w:rsidR="00235105">
        <w:rPr>
          <w:rFonts w:ascii="Times New Roman" w:hAnsi="Times New Roman" w:cs="Times New Roman"/>
          <w:sz w:val="28"/>
          <w:szCs w:val="28"/>
          <w:lang w:val="en-US"/>
        </w:rPr>
        <w:t>4</w:t>
      </w:r>
      <w:r w:rsidR="00BA29D1">
        <w:rPr>
          <w:rFonts w:ascii="Times New Roman" w:hAnsi="Times New Roman" w:cs="Times New Roman"/>
          <w:sz w:val="28"/>
          <w:szCs w:val="28"/>
          <w:lang w:val="en-US"/>
        </w:rPr>
        <w:t>4</w:t>
      </w:r>
      <w:bookmarkStart w:id="0" w:name="_GoBack"/>
      <w:bookmarkEnd w:id="0"/>
      <w:r w:rsidR="00F16C3C">
        <w:rPr>
          <w:rFonts w:ascii="Times New Roman" w:hAnsi="Times New Roman" w:cs="Times New Roman"/>
          <w:sz w:val="28"/>
          <w:szCs w:val="28"/>
          <w:lang w:val="en-US"/>
        </w:rPr>
        <w:t xml:space="preserve"> </w:t>
      </w:r>
      <w:r w:rsidRPr="00517D93">
        <w:rPr>
          <w:rFonts w:ascii="Times New Roman" w:hAnsi="Times New Roman" w:cs="Times New Roman"/>
          <w:sz w:val="28"/>
          <w:szCs w:val="28"/>
        </w:rPr>
        <w:t>Thông tư</w:t>
      </w:r>
      <w:r w:rsidRPr="00517D93">
        <w:rPr>
          <w:rFonts w:ascii="Times New Roman" w:hAnsi="Times New Roman" w:cs="Times New Roman"/>
          <w:sz w:val="28"/>
          <w:szCs w:val="28"/>
          <w:lang w:val="en-US"/>
        </w:rPr>
        <w:t xml:space="preserve"> c</w:t>
      </w:r>
      <w:r w:rsidRPr="00517D93">
        <w:rPr>
          <w:rFonts w:ascii="Times New Roman" w:hAnsi="Times New Roman" w:cs="Times New Roman"/>
          <w:sz w:val="28"/>
          <w:szCs w:val="28"/>
        </w:rPr>
        <w:t>hính thức có hiệu lực, sau đây là một số văn bản, chính sách quan trọng liên quan đến việc thực hiện nhiệm vụ chuyên môn của cán bộ, công chức, viên chức, người lao động và liên quan mật thiết đến đời sống của Nhân dân:</w:t>
      </w:r>
    </w:p>
    <w:p w:rsidR="00B9232C" w:rsidRPr="00251BB1" w:rsidRDefault="00B9232C" w:rsidP="00CE0F6C">
      <w:pPr>
        <w:spacing w:before="60" w:after="0"/>
        <w:ind w:firstLine="720"/>
        <w:jc w:val="both"/>
        <w:rPr>
          <w:rFonts w:ascii="Times New Roman" w:hAnsi="Times New Roman" w:cs="Times New Roman"/>
          <w:b/>
          <w:sz w:val="28"/>
          <w:szCs w:val="28"/>
          <w:lang w:val="en-US"/>
        </w:rPr>
      </w:pPr>
      <w:r w:rsidRPr="00B9232C">
        <w:rPr>
          <w:rFonts w:ascii="Times New Roman" w:hAnsi="Times New Roman" w:cs="Times New Roman"/>
          <w:b/>
          <w:sz w:val="28"/>
          <w:szCs w:val="28"/>
        </w:rPr>
        <w:t>1.  Nghị định</w:t>
      </w:r>
      <w:r w:rsidR="00C4506B">
        <w:rPr>
          <w:rFonts w:ascii="Times New Roman" w:hAnsi="Times New Roman" w:cs="Times New Roman"/>
          <w:b/>
          <w:sz w:val="28"/>
          <w:szCs w:val="28"/>
          <w:lang w:val="en-US"/>
        </w:rPr>
        <w:t xml:space="preserve"> số</w:t>
      </w:r>
      <w:r w:rsidRPr="00B9232C">
        <w:rPr>
          <w:rFonts w:ascii="Times New Roman" w:hAnsi="Times New Roman" w:cs="Times New Roman"/>
          <w:b/>
          <w:sz w:val="28"/>
          <w:szCs w:val="28"/>
        </w:rPr>
        <w:t> </w:t>
      </w:r>
      <w:hyperlink r:id="rId8" w:tgtFrame="_blank" w:history="1">
        <w:r w:rsidRPr="00B9232C">
          <w:rPr>
            <w:rStyle w:val="Hyperlink"/>
            <w:rFonts w:ascii="Times New Roman" w:hAnsi="Times New Roman" w:cs="Times New Roman"/>
            <w:b/>
            <w:color w:val="auto"/>
            <w:sz w:val="28"/>
            <w:szCs w:val="28"/>
            <w:u w:val="none"/>
          </w:rPr>
          <w:t>90/2023/NĐ-CP</w:t>
        </w:r>
      </w:hyperlink>
      <w:r>
        <w:rPr>
          <w:rFonts w:ascii="Times New Roman" w:hAnsi="Times New Roman" w:cs="Times New Roman"/>
          <w:b/>
          <w:sz w:val="28"/>
          <w:szCs w:val="28"/>
          <w:lang w:val="en-US"/>
        </w:rPr>
        <w:t xml:space="preserve"> ngày 13/12/2023 của Chính phủ quy định</w:t>
      </w:r>
      <w:r w:rsidRPr="00B9232C">
        <w:rPr>
          <w:rFonts w:ascii="Times New Roman" w:hAnsi="Times New Roman" w:cs="Times New Roman"/>
          <w:b/>
          <w:sz w:val="28"/>
          <w:szCs w:val="28"/>
        </w:rPr>
        <w:t> mức thu, chế độ thu, nộp, miễn, quản lý và sử dụng phí sử dụng đường bộcó hiệu lực từ</w:t>
      </w:r>
      <w:r w:rsidR="00251BB1">
        <w:rPr>
          <w:rFonts w:ascii="Times New Roman" w:hAnsi="Times New Roman" w:cs="Times New Roman"/>
          <w:b/>
          <w:sz w:val="28"/>
          <w:szCs w:val="28"/>
        </w:rPr>
        <w:t xml:space="preserve"> ngày 01/02/2024</w:t>
      </w:r>
    </w:p>
    <w:p w:rsidR="00F51EDC" w:rsidRDefault="00F51EDC" w:rsidP="00CE0F6C">
      <w:pPr>
        <w:spacing w:before="60" w:after="0"/>
        <w:ind w:firstLine="72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Theo đó, </w:t>
      </w:r>
      <w:r w:rsidRPr="00F51EDC">
        <w:rPr>
          <w:rFonts w:ascii="Times New Roman" w:hAnsi="Times New Roman" w:cs="Times New Roman"/>
          <w:sz w:val="28"/>
          <w:szCs w:val="28"/>
        </w:rPr>
        <w:t xml:space="preserve">Nghị định </w:t>
      </w:r>
      <w:r>
        <w:rPr>
          <w:rFonts w:ascii="Times New Roman" w:hAnsi="Times New Roman" w:cs="Times New Roman"/>
          <w:sz w:val="28"/>
          <w:szCs w:val="28"/>
          <w:lang w:val="en-US"/>
        </w:rPr>
        <w:t>có một số nội dung đáng chú ý sau:</w:t>
      </w:r>
    </w:p>
    <w:p w:rsidR="00F51EDC" w:rsidRPr="00F51EDC" w:rsidRDefault="00F51EDC" w:rsidP="00CE0F6C">
      <w:pPr>
        <w:spacing w:before="60" w:after="0"/>
        <w:ind w:firstLine="720"/>
        <w:jc w:val="both"/>
        <w:rPr>
          <w:rFonts w:ascii="Times New Roman" w:hAnsi="Times New Roman" w:cs="Times New Roman"/>
          <w:sz w:val="28"/>
          <w:szCs w:val="28"/>
        </w:rPr>
      </w:pPr>
      <w:r>
        <w:rPr>
          <w:rFonts w:ascii="Times New Roman" w:hAnsi="Times New Roman" w:cs="Times New Roman"/>
          <w:sz w:val="28"/>
          <w:szCs w:val="28"/>
          <w:lang w:val="en-US"/>
        </w:rPr>
        <w:t xml:space="preserve">- Có 05 </w:t>
      </w:r>
      <w:r w:rsidRPr="00F51EDC">
        <w:rPr>
          <w:rFonts w:ascii="Times New Roman" w:hAnsi="Times New Roman" w:cs="Times New Roman"/>
          <w:sz w:val="28"/>
          <w:szCs w:val="28"/>
        </w:rPr>
        <w:t>trường hợp được miễn phí sử dụng đường bộ gồm:</w:t>
      </w:r>
    </w:p>
    <w:p w:rsidR="00F51EDC" w:rsidRPr="00F51EDC" w:rsidRDefault="00F51EDC" w:rsidP="00CE0F6C">
      <w:pPr>
        <w:spacing w:before="60" w:after="0"/>
        <w:ind w:firstLine="720"/>
        <w:jc w:val="both"/>
        <w:rPr>
          <w:rFonts w:ascii="Times New Roman" w:hAnsi="Times New Roman" w:cs="Times New Roman"/>
          <w:sz w:val="28"/>
          <w:szCs w:val="28"/>
        </w:rPr>
      </w:pPr>
      <w:r>
        <w:rPr>
          <w:rFonts w:ascii="Times New Roman" w:hAnsi="Times New Roman" w:cs="Times New Roman"/>
          <w:sz w:val="28"/>
          <w:szCs w:val="28"/>
          <w:lang w:val="en-US"/>
        </w:rPr>
        <w:t>+</w:t>
      </w:r>
      <w:r w:rsidRPr="00F51EDC">
        <w:rPr>
          <w:rFonts w:ascii="Times New Roman" w:hAnsi="Times New Roman" w:cs="Times New Roman"/>
          <w:sz w:val="28"/>
          <w:szCs w:val="28"/>
        </w:rPr>
        <w:t xml:space="preserve"> Xe cứu thương.</w:t>
      </w:r>
    </w:p>
    <w:p w:rsidR="00F51EDC" w:rsidRPr="00F51EDC" w:rsidRDefault="00F51EDC" w:rsidP="00CE0F6C">
      <w:pPr>
        <w:spacing w:before="60" w:after="0"/>
        <w:ind w:firstLine="720"/>
        <w:jc w:val="both"/>
        <w:rPr>
          <w:rFonts w:ascii="Times New Roman" w:hAnsi="Times New Roman" w:cs="Times New Roman"/>
          <w:sz w:val="28"/>
          <w:szCs w:val="28"/>
        </w:rPr>
      </w:pPr>
      <w:r>
        <w:rPr>
          <w:rFonts w:ascii="Times New Roman" w:hAnsi="Times New Roman" w:cs="Times New Roman"/>
          <w:sz w:val="28"/>
          <w:szCs w:val="28"/>
          <w:lang w:val="en-US"/>
        </w:rPr>
        <w:t>+</w:t>
      </w:r>
      <w:r w:rsidRPr="00F51EDC">
        <w:rPr>
          <w:rFonts w:ascii="Times New Roman" w:hAnsi="Times New Roman" w:cs="Times New Roman"/>
          <w:sz w:val="28"/>
          <w:szCs w:val="28"/>
        </w:rPr>
        <w:t xml:space="preserve"> Xe chữa cháy.</w:t>
      </w:r>
    </w:p>
    <w:p w:rsidR="00F51EDC" w:rsidRPr="00F51EDC" w:rsidRDefault="00F51EDC" w:rsidP="00CE0F6C">
      <w:pPr>
        <w:spacing w:before="60" w:after="0"/>
        <w:ind w:firstLine="720"/>
        <w:jc w:val="both"/>
        <w:rPr>
          <w:rFonts w:ascii="Times New Roman" w:hAnsi="Times New Roman" w:cs="Times New Roman"/>
          <w:sz w:val="28"/>
          <w:szCs w:val="28"/>
        </w:rPr>
      </w:pPr>
      <w:r>
        <w:rPr>
          <w:rFonts w:ascii="Times New Roman" w:hAnsi="Times New Roman" w:cs="Times New Roman"/>
          <w:sz w:val="28"/>
          <w:szCs w:val="28"/>
          <w:lang w:val="en-US"/>
        </w:rPr>
        <w:t>+</w:t>
      </w:r>
      <w:r w:rsidRPr="00F51EDC">
        <w:rPr>
          <w:rFonts w:ascii="Times New Roman" w:hAnsi="Times New Roman" w:cs="Times New Roman"/>
          <w:sz w:val="28"/>
          <w:szCs w:val="28"/>
        </w:rPr>
        <w:t xml:space="preserve"> Xe phục vụ tang lễ: Xe tang, xe tải lạnh dùng để lưu xác và chở xác; xe chở khách đi cùng xe tang, xe tải chở hoa tang…</w:t>
      </w:r>
    </w:p>
    <w:p w:rsidR="00F51EDC" w:rsidRPr="00F51EDC" w:rsidRDefault="00F51EDC" w:rsidP="00CE0F6C">
      <w:pPr>
        <w:spacing w:before="60" w:after="0"/>
        <w:ind w:firstLine="720"/>
        <w:jc w:val="both"/>
        <w:rPr>
          <w:rFonts w:ascii="Times New Roman" w:hAnsi="Times New Roman" w:cs="Times New Roman"/>
          <w:sz w:val="28"/>
          <w:szCs w:val="28"/>
        </w:rPr>
      </w:pPr>
      <w:r>
        <w:rPr>
          <w:rFonts w:ascii="Times New Roman" w:hAnsi="Times New Roman" w:cs="Times New Roman"/>
          <w:sz w:val="28"/>
          <w:szCs w:val="28"/>
          <w:lang w:val="en-US"/>
        </w:rPr>
        <w:t>+</w:t>
      </w:r>
      <w:r w:rsidRPr="00F51EDC">
        <w:rPr>
          <w:rFonts w:ascii="Times New Roman" w:hAnsi="Times New Roman" w:cs="Times New Roman"/>
          <w:sz w:val="28"/>
          <w:szCs w:val="28"/>
        </w:rPr>
        <w:t xml:space="preserve"> Xe chuyên dùng phục vụ quốc phòng gồm: Các xe ô tô mang biển nền đỏ, chữ và số màu trắng dập chìm có gắn thiết bị chuyên dụng cho quốc phòng như xe xi téc, cần cẩu, chở lực lượng vũ trang hành quân, xe cứu hộ, cứu nạn, xe chuyên dùng chở phạm nhân…</w:t>
      </w:r>
    </w:p>
    <w:p w:rsidR="00F51EDC" w:rsidRPr="00F51EDC" w:rsidRDefault="00F51EDC" w:rsidP="00CE0F6C">
      <w:pPr>
        <w:spacing w:before="60" w:after="0"/>
        <w:ind w:firstLine="720"/>
        <w:jc w:val="both"/>
        <w:rPr>
          <w:rFonts w:ascii="Times New Roman" w:hAnsi="Times New Roman" w:cs="Times New Roman"/>
          <w:sz w:val="28"/>
          <w:szCs w:val="28"/>
        </w:rPr>
      </w:pPr>
      <w:r>
        <w:rPr>
          <w:rFonts w:ascii="Times New Roman" w:hAnsi="Times New Roman" w:cs="Times New Roman"/>
          <w:sz w:val="28"/>
          <w:szCs w:val="28"/>
          <w:lang w:val="en-US"/>
        </w:rPr>
        <w:t>+</w:t>
      </w:r>
      <w:r w:rsidRPr="00F51EDC">
        <w:rPr>
          <w:rFonts w:ascii="Times New Roman" w:hAnsi="Times New Roman" w:cs="Times New Roman"/>
          <w:sz w:val="28"/>
          <w:szCs w:val="28"/>
        </w:rPr>
        <w:t xml:space="preserve"> Xe chuyên dùng của hệ thống lực lượng công an: Xe cảnh sát giao thông, cảnh sát 113, cảnh sát cơ động, xe chở phạm nhân, cứu hộ, cứu nạn, xe đặc chủng của lực lượng công an nhân dân.</w:t>
      </w:r>
    </w:p>
    <w:p w:rsidR="00F51EDC" w:rsidRPr="00F51EDC" w:rsidRDefault="00F51EDC" w:rsidP="00CE0F6C">
      <w:pPr>
        <w:spacing w:before="60" w:after="0"/>
        <w:ind w:firstLine="720"/>
        <w:jc w:val="both"/>
        <w:rPr>
          <w:rFonts w:ascii="Times New Roman" w:hAnsi="Times New Roman" w:cs="Times New Roman"/>
          <w:sz w:val="28"/>
          <w:szCs w:val="28"/>
        </w:rPr>
      </w:pPr>
      <w:r>
        <w:rPr>
          <w:rFonts w:ascii="Times New Roman" w:hAnsi="Times New Roman" w:cs="Times New Roman"/>
          <w:sz w:val="28"/>
          <w:szCs w:val="28"/>
          <w:lang w:val="en-US"/>
        </w:rPr>
        <w:t>-</w:t>
      </w:r>
      <w:r w:rsidRPr="00F51EDC">
        <w:rPr>
          <w:rFonts w:ascii="Times New Roman" w:hAnsi="Times New Roman" w:cs="Times New Roman"/>
          <w:sz w:val="28"/>
          <w:szCs w:val="28"/>
        </w:rPr>
        <w:t xml:space="preserve"> Mức thu phí sử dụng đường bộ 01 tháng của các phương tiện như sau:</w:t>
      </w:r>
    </w:p>
    <w:p w:rsidR="00F51EDC" w:rsidRPr="00F51EDC" w:rsidRDefault="00F51EDC" w:rsidP="00CE0F6C">
      <w:pPr>
        <w:spacing w:before="60" w:after="0"/>
        <w:ind w:firstLine="720"/>
        <w:jc w:val="both"/>
        <w:rPr>
          <w:rFonts w:ascii="Times New Roman" w:hAnsi="Times New Roman" w:cs="Times New Roman"/>
          <w:sz w:val="28"/>
          <w:szCs w:val="28"/>
        </w:rPr>
      </w:pPr>
      <w:r w:rsidRPr="00F51EDC">
        <w:rPr>
          <w:rFonts w:ascii="Times New Roman" w:hAnsi="Times New Roman" w:cs="Times New Roman"/>
          <w:sz w:val="28"/>
          <w:szCs w:val="28"/>
        </w:rPr>
        <w:t>Xe chở người dưới 10 chỗ đăng ký tên cá nhân, hộ kinh doanh là 130.000 đồng/tháng.</w:t>
      </w:r>
    </w:p>
    <w:p w:rsidR="00F51EDC" w:rsidRPr="00F51EDC" w:rsidRDefault="00F51EDC" w:rsidP="00CE0F6C">
      <w:pPr>
        <w:spacing w:before="60" w:after="0"/>
        <w:ind w:firstLine="720"/>
        <w:jc w:val="both"/>
        <w:rPr>
          <w:rFonts w:ascii="Times New Roman" w:hAnsi="Times New Roman" w:cs="Times New Roman"/>
          <w:sz w:val="28"/>
          <w:szCs w:val="28"/>
        </w:rPr>
      </w:pPr>
      <w:r w:rsidRPr="00F51EDC">
        <w:rPr>
          <w:rFonts w:ascii="Times New Roman" w:hAnsi="Times New Roman" w:cs="Times New Roman"/>
          <w:sz w:val="28"/>
          <w:szCs w:val="28"/>
        </w:rPr>
        <w:t>Xe chở người dưới 10 chỗ (trừ xe quy định tại điểm 1 nêu trên); xe tải, xe ô tô chuyên dùng có khối lượng toàn bộ dưới 4.000 kg; các loại xe buýt vận tải hành khách công cộng (bao gồm cả xe đưa đón học sinh, sinh viên, công nhân được hưởng chính sách trợ giá như xe buýt); xe chở hàng và xe chở người 4 bánh có gắn động cơ là 180.000 đồng/tháng.</w:t>
      </w:r>
    </w:p>
    <w:p w:rsidR="00F51EDC" w:rsidRPr="00F51EDC" w:rsidRDefault="00F51EDC" w:rsidP="00CE0F6C">
      <w:pPr>
        <w:spacing w:before="60" w:after="0"/>
        <w:ind w:firstLine="720"/>
        <w:jc w:val="both"/>
        <w:rPr>
          <w:rFonts w:ascii="Times New Roman" w:hAnsi="Times New Roman" w:cs="Times New Roman"/>
          <w:sz w:val="28"/>
          <w:szCs w:val="28"/>
        </w:rPr>
      </w:pPr>
      <w:r w:rsidRPr="00F51EDC">
        <w:rPr>
          <w:rFonts w:ascii="Times New Roman" w:hAnsi="Times New Roman" w:cs="Times New Roman"/>
          <w:sz w:val="28"/>
          <w:szCs w:val="28"/>
        </w:rPr>
        <w:lastRenderedPageBreak/>
        <w:t>Xe tải, xe ô tô chuyên dùng có khối lượng toàn bộ từ 19.000 - 27.000 kg; xe đầu kéo có khối lượng bản thân cộng với khối lượng cho phép kéo theo từ 19.000 - 27.000 kg  là 720.000 đồng/tháng.</w:t>
      </w:r>
    </w:p>
    <w:p w:rsidR="00F51EDC" w:rsidRPr="00F51EDC" w:rsidRDefault="00F51EDC" w:rsidP="00CE0F6C">
      <w:pPr>
        <w:spacing w:before="60" w:after="0"/>
        <w:ind w:firstLine="720"/>
        <w:jc w:val="both"/>
        <w:rPr>
          <w:rFonts w:ascii="Times New Roman" w:hAnsi="Times New Roman" w:cs="Times New Roman"/>
          <w:sz w:val="28"/>
          <w:szCs w:val="28"/>
        </w:rPr>
      </w:pPr>
      <w:r w:rsidRPr="00F51EDC">
        <w:rPr>
          <w:rFonts w:ascii="Times New Roman" w:hAnsi="Times New Roman" w:cs="Times New Roman"/>
          <w:sz w:val="28"/>
          <w:szCs w:val="28"/>
        </w:rPr>
        <w:t>Xe tải, xe ô tô chuyên dùng có khối lượng toàn bộ từ 27.000 kg trở lên; xe đầu kéo có khối lượng bản thân cộng với khối lượng cho phép kéo theo từ 27.000 - 40.000 kg là 1,040 triệu đồng/tháng.</w:t>
      </w:r>
    </w:p>
    <w:p w:rsidR="00F51EDC" w:rsidRPr="00F51EDC" w:rsidRDefault="00F51EDC" w:rsidP="00CE0F6C">
      <w:pPr>
        <w:spacing w:before="60" w:after="0"/>
        <w:ind w:firstLine="720"/>
        <w:jc w:val="both"/>
        <w:rPr>
          <w:rFonts w:ascii="Times New Roman" w:hAnsi="Times New Roman" w:cs="Times New Roman"/>
          <w:sz w:val="28"/>
          <w:szCs w:val="28"/>
        </w:rPr>
      </w:pPr>
      <w:r w:rsidRPr="00F51EDC">
        <w:rPr>
          <w:rFonts w:ascii="Times New Roman" w:hAnsi="Times New Roman" w:cs="Times New Roman"/>
          <w:sz w:val="28"/>
          <w:szCs w:val="28"/>
        </w:rPr>
        <w:t>Xe đầu kéo có khối lượng bản thân cộng với khối lượng cho phép kéo theo từ 40.000 kg trở lên có mức phí 1,430 triệu đồng/tháng…</w:t>
      </w:r>
    </w:p>
    <w:p w:rsidR="00F51EDC" w:rsidRPr="00F51EDC" w:rsidRDefault="00F51EDC" w:rsidP="00CE0F6C">
      <w:pPr>
        <w:spacing w:before="60" w:after="0"/>
        <w:ind w:firstLine="720"/>
        <w:jc w:val="both"/>
        <w:rPr>
          <w:rFonts w:ascii="Times New Roman" w:hAnsi="Times New Roman" w:cs="Times New Roman"/>
          <w:sz w:val="28"/>
          <w:szCs w:val="28"/>
        </w:rPr>
      </w:pPr>
      <w:r>
        <w:rPr>
          <w:rFonts w:ascii="Times New Roman" w:hAnsi="Times New Roman" w:cs="Times New Roman"/>
          <w:sz w:val="28"/>
          <w:szCs w:val="28"/>
          <w:lang w:val="en-US"/>
        </w:rPr>
        <w:t>-</w:t>
      </w:r>
      <w:r w:rsidRPr="00F51EDC">
        <w:rPr>
          <w:rFonts w:ascii="Times New Roman" w:hAnsi="Times New Roman" w:cs="Times New Roman"/>
          <w:sz w:val="28"/>
          <w:szCs w:val="28"/>
        </w:rPr>
        <w:t xml:space="preserve"> Mức thu của 1 tháng năm thứ 2 (từ tháng thứ 13 đến tháng thứ 24 tính từ khi đăng kiểm và nộp phí) bằng 92% mức phí của 1 tháng như biểu quy định. Mức thu của 1 tháng năm thứ 3 (từ tháng thứ 25 đến tháng thứ 36 tính từ khi đăng kiểm và nộp phí) bằng 85% mức phí của 1 tháng trong biểu quy định.</w:t>
      </w:r>
    </w:p>
    <w:p w:rsidR="00B9232C" w:rsidRPr="009442CE" w:rsidRDefault="00FD3944" w:rsidP="00CE0F6C">
      <w:pPr>
        <w:spacing w:before="60" w:after="0"/>
        <w:ind w:firstLine="720"/>
        <w:jc w:val="both"/>
        <w:rPr>
          <w:rFonts w:ascii="Times New Roman" w:hAnsi="Times New Roman" w:cs="Times New Roman"/>
          <w:b/>
          <w:sz w:val="28"/>
          <w:szCs w:val="28"/>
        </w:rPr>
      </w:pPr>
      <w:r w:rsidRPr="009442CE">
        <w:rPr>
          <w:rFonts w:ascii="Times New Roman" w:hAnsi="Times New Roman" w:cs="Times New Roman"/>
          <w:b/>
          <w:sz w:val="28"/>
          <w:szCs w:val="28"/>
        </w:rPr>
        <w:t>2. Nghị định 87/2023/NĐ-CP ngày 08/12/2023 của Chính phủ quy định về phòng, chống tiền giả và bảo vệ tiền Việt Nam, có hiệu lực từ ngày 02/02/2024</w:t>
      </w:r>
    </w:p>
    <w:p w:rsidR="0084455E" w:rsidRDefault="009442CE" w:rsidP="00CE0F6C">
      <w:pPr>
        <w:spacing w:before="60" w:after="0"/>
        <w:ind w:firstLine="72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Theo đó, Nghị định </w:t>
      </w:r>
      <w:r w:rsidR="0084455E">
        <w:rPr>
          <w:rFonts w:ascii="Times New Roman" w:hAnsi="Times New Roman" w:cs="Times New Roman"/>
          <w:sz w:val="28"/>
          <w:szCs w:val="28"/>
          <w:lang w:val="en-US"/>
        </w:rPr>
        <w:t>có một số nội dung đáng chú ý như sau:</w:t>
      </w:r>
    </w:p>
    <w:p w:rsidR="00FD3944" w:rsidRPr="00FD3944" w:rsidRDefault="0084455E" w:rsidP="00CE0F6C">
      <w:pPr>
        <w:spacing w:before="60" w:after="0"/>
        <w:ind w:firstLine="720"/>
        <w:jc w:val="both"/>
        <w:rPr>
          <w:rFonts w:ascii="Times New Roman" w:hAnsi="Times New Roman" w:cs="Times New Roman"/>
          <w:sz w:val="28"/>
          <w:szCs w:val="28"/>
        </w:rPr>
      </w:pPr>
      <w:r>
        <w:rPr>
          <w:rFonts w:ascii="Times New Roman" w:hAnsi="Times New Roman" w:cs="Times New Roman"/>
          <w:sz w:val="28"/>
          <w:szCs w:val="28"/>
          <w:lang w:val="en-US"/>
        </w:rPr>
        <w:t>-</w:t>
      </w:r>
      <w:r w:rsidR="00FD3944" w:rsidRPr="00FD3944">
        <w:rPr>
          <w:rFonts w:ascii="Times New Roman" w:hAnsi="Times New Roman" w:cs="Times New Roman"/>
          <w:sz w:val="28"/>
          <w:szCs w:val="28"/>
        </w:rPr>
        <w:t> Cơ quan, tổ chức, cá nhân thực hiện sao, chụp hình ảnh tiền Việt Nam phải đáp ứng một trong 04 điều kiện, tiêu chuẩn sau:</w:t>
      </w:r>
    </w:p>
    <w:p w:rsidR="00FD3944" w:rsidRPr="00FD3944" w:rsidRDefault="0084455E" w:rsidP="00CE0F6C">
      <w:pPr>
        <w:spacing w:before="60" w:after="0"/>
        <w:ind w:firstLine="720"/>
        <w:jc w:val="both"/>
        <w:rPr>
          <w:rFonts w:ascii="Times New Roman" w:hAnsi="Times New Roman" w:cs="Times New Roman"/>
          <w:sz w:val="28"/>
          <w:szCs w:val="28"/>
        </w:rPr>
      </w:pPr>
      <w:r>
        <w:rPr>
          <w:rFonts w:ascii="Times New Roman" w:hAnsi="Times New Roman" w:cs="Times New Roman"/>
          <w:sz w:val="28"/>
          <w:szCs w:val="28"/>
          <w:lang w:val="en-US"/>
        </w:rPr>
        <w:t>+</w:t>
      </w:r>
      <w:r w:rsidR="00FD3944" w:rsidRPr="00FD3944">
        <w:rPr>
          <w:rFonts w:ascii="Times New Roman" w:hAnsi="Times New Roman" w:cs="Times New Roman"/>
          <w:sz w:val="28"/>
          <w:szCs w:val="28"/>
        </w:rPr>
        <w:t xml:space="preserve"> Sao, chụp một phần hình ảnh, hoa văn của tiền Việt Nam không vượt quá 1/3 diện tích mặt trước hoặc mặt sau tờ tiền;</w:t>
      </w:r>
    </w:p>
    <w:p w:rsidR="00FD3944" w:rsidRPr="00FD3944" w:rsidRDefault="0084455E" w:rsidP="00CE0F6C">
      <w:pPr>
        <w:spacing w:before="60" w:after="0"/>
        <w:ind w:firstLine="720"/>
        <w:jc w:val="both"/>
        <w:rPr>
          <w:rFonts w:ascii="Times New Roman" w:hAnsi="Times New Roman" w:cs="Times New Roman"/>
          <w:sz w:val="28"/>
          <w:szCs w:val="28"/>
        </w:rPr>
      </w:pPr>
      <w:r>
        <w:rPr>
          <w:rFonts w:ascii="Times New Roman" w:hAnsi="Times New Roman" w:cs="Times New Roman"/>
          <w:sz w:val="28"/>
          <w:szCs w:val="28"/>
          <w:lang w:val="en-US"/>
        </w:rPr>
        <w:t>+</w:t>
      </w:r>
      <w:r w:rsidR="00FD3944" w:rsidRPr="00FD3944">
        <w:rPr>
          <w:rFonts w:ascii="Times New Roman" w:hAnsi="Times New Roman" w:cs="Times New Roman"/>
          <w:sz w:val="28"/>
          <w:szCs w:val="28"/>
        </w:rPr>
        <w:t xml:space="preserve"> Sao, chụp hình ảnh một mặt đồng tiền Việt Nam với kích thước chiều dài và chiều rộng đối với tiền giấy, đường kính đối với tiền kim loại nhỏ hơn 75% hoặc lớn hơn 150% kích thước của tiền thật cùng mệnh giá;</w:t>
      </w:r>
    </w:p>
    <w:p w:rsidR="00FD3944" w:rsidRPr="00FD3944" w:rsidRDefault="0084455E" w:rsidP="00CE0F6C">
      <w:pPr>
        <w:spacing w:before="60" w:after="0"/>
        <w:ind w:firstLine="720"/>
        <w:jc w:val="both"/>
        <w:rPr>
          <w:rFonts w:ascii="Times New Roman" w:hAnsi="Times New Roman" w:cs="Times New Roman"/>
          <w:sz w:val="28"/>
          <w:szCs w:val="28"/>
        </w:rPr>
      </w:pPr>
      <w:r>
        <w:rPr>
          <w:rFonts w:ascii="Times New Roman" w:hAnsi="Times New Roman" w:cs="Times New Roman"/>
          <w:sz w:val="28"/>
          <w:szCs w:val="28"/>
          <w:lang w:val="en-US"/>
        </w:rPr>
        <w:t>+</w:t>
      </w:r>
      <w:r w:rsidR="00FD3944" w:rsidRPr="00FD3944">
        <w:rPr>
          <w:rFonts w:ascii="Times New Roman" w:hAnsi="Times New Roman" w:cs="Times New Roman"/>
          <w:sz w:val="28"/>
          <w:szCs w:val="28"/>
        </w:rPr>
        <w:t xml:space="preserve"> Sao, chụp hình ảnh hai mặt đồng tiền Việt Nam với kích thước chiều dài và chiều rộng đối với tiền giấy, đường kính đối với tiền kim loại nhỏ hơn 50% hoặc lớn hơn 200% kích thước của tiền thật cùng mệnh giá;</w:t>
      </w:r>
    </w:p>
    <w:p w:rsidR="00AD4F7C" w:rsidRDefault="0084455E" w:rsidP="00CE0F6C">
      <w:pPr>
        <w:spacing w:before="60" w:after="0"/>
        <w:ind w:firstLine="720"/>
        <w:jc w:val="both"/>
        <w:rPr>
          <w:rFonts w:ascii="Times New Roman" w:hAnsi="Times New Roman" w:cs="Times New Roman"/>
          <w:sz w:val="28"/>
          <w:szCs w:val="28"/>
          <w:lang w:val="en-US"/>
        </w:rPr>
      </w:pPr>
      <w:r>
        <w:rPr>
          <w:rFonts w:ascii="Times New Roman" w:hAnsi="Times New Roman" w:cs="Times New Roman"/>
          <w:sz w:val="28"/>
          <w:szCs w:val="28"/>
          <w:lang w:val="en-US"/>
        </w:rPr>
        <w:t>+</w:t>
      </w:r>
      <w:r w:rsidR="00FD3944" w:rsidRPr="00FD3944">
        <w:rPr>
          <w:rFonts w:ascii="Times New Roman" w:hAnsi="Times New Roman" w:cs="Times New Roman"/>
          <w:sz w:val="28"/>
          <w:szCs w:val="28"/>
        </w:rPr>
        <w:t xml:space="preserve"> Sao, chụp hình ảnh thành bản điện tử để đưa lên không gian mạng có độ phân giải tối đa không vượt quá 72dpi với kích thước tương đương tiền thật cùng mệnh </w:t>
      </w:r>
      <w:r>
        <w:rPr>
          <w:rFonts w:ascii="Times New Roman" w:hAnsi="Times New Roman" w:cs="Times New Roman"/>
          <w:sz w:val="28"/>
          <w:szCs w:val="28"/>
          <w:lang w:val="en-US"/>
        </w:rPr>
        <w:t>g</w:t>
      </w:r>
      <w:r w:rsidR="00FD3944" w:rsidRPr="00FD3944">
        <w:rPr>
          <w:rFonts w:ascii="Times New Roman" w:hAnsi="Times New Roman" w:cs="Times New Roman"/>
          <w:sz w:val="28"/>
          <w:szCs w:val="28"/>
        </w:rPr>
        <w:t>iá.</w:t>
      </w:r>
    </w:p>
    <w:p w:rsidR="00AD4F7C" w:rsidRPr="00AD4F7C" w:rsidRDefault="00AD4F7C" w:rsidP="00CE0F6C">
      <w:pPr>
        <w:spacing w:before="60" w:after="0"/>
        <w:ind w:firstLine="720"/>
        <w:jc w:val="both"/>
        <w:rPr>
          <w:rFonts w:ascii="Times New Roman" w:hAnsi="Times New Roman" w:cs="Times New Roman"/>
          <w:sz w:val="28"/>
          <w:szCs w:val="28"/>
        </w:rPr>
      </w:pPr>
      <w:r>
        <w:rPr>
          <w:rFonts w:ascii="Times New Roman" w:hAnsi="Times New Roman" w:cs="Times New Roman"/>
          <w:sz w:val="28"/>
          <w:szCs w:val="28"/>
          <w:lang w:val="en-US"/>
        </w:rPr>
        <w:t>- C</w:t>
      </w:r>
      <w:r w:rsidRPr="00AD4F7C">
        <w:rPr>
          <w:rFonts w:ascii="Times New Roman" w:hAnsi="Times New Roman" w:cs="Times New Roman"/>
          <w:sz w:val="28"/>
          <w:szCs w:val="28"/>
        </w:rPr>
        <w:t>ác cơ quan, tổ chức, cá nhân có yêu cầu giám định tiền giả, tiền nghi giả để xác định tính xác thực của đồng tiền thực hiện lập 01 bộ hồ sơ đề nghị giám định và nộp trực tiếp đến cơ quan giám định của Bộ Công an hoặc Ngân hàng Nhà nước.</w:t>
      </w:r>
      <w:r w:rsidR="00046228">
        <w:rPr>
          <w:rFonts w:ascii="Times New Roman" w:hAnsi="Times New Roman" w:cs="Times New Roman"/>
          <w:sz w:val="28"/>
          <w:szCs w:val="28"/>
          <w:lang w:val="en-US"/>
        </w:rPr>
        <w:t xml:space="preserve"> </w:t>
      </w:r>
      <w:r w:rsidRPr="00AD4F7C">
        <w:rPr>
          <w:rFonts w:ascii="Times New Roman" w:hAnsi="Times New Roman" w:cs="Times New Roman"/>
          <w:sz w:val="28"/>
          <w:szCs w:val="28"/>
        </w:rPr>
        <w:t>Thành phần hồ sơ đề nghị giám định tiền giả bao gồm:</w:t>
      </w:r>
    </w:p>
    <w:p w:rsidR="00AD4F7C" w:rsidRPr="00046228" w:rsidRDefault="00AD4F7C" w:rsidP="00CE0F6C">
      <w:pPr>
        <w:spacing w:before="60" w:after="0"/>
        <w:ind w:firstLine="720"/>
        <w:rPr>
          <w:rFonts w:ascii="Times New Roman" w:hAnsi="Times New Roman" w:cs="Times New Roman"/>
          <w:sz w:val="28"/>
          <w:szCs w:val="28"/>
        </w:rPr>
      </w:pPr>
      <w:r w:rsidRPr="00AD4F7C">
        <w:rPr>
          <w:rFonts w:ascii="Times New Roman" w:hAnsi="Times New Roman" w:cs="Times New Roman"/>
          <w:sz w:val="28"/>
          <w:szCs w:val="28"/>
        </w:rPr>
        <w:t xml:space="preserve">- Giấy đề nghị giám định tiền giả, tiền nghi giả theo Mẫu số 03 tại Phụ lục ban hành kèm theo Nghị </w:t>
      </w:r>
      <w:r w:rsidRPr="00046228">
        <w:rPr>
          <w:rFonts w:ascii="Times New Roman" w:hAnsi="Times New Roman" w:cs="Times New Roman"/>
          <w:sz w:val="28"/>
          <w:szCs w:val="28"/>
        </w:rPr>
        <w:t>định </w:t>
      </w:r>
      <w:hyperlink r:id="rId9" w:tgtFrame="_blank" w:history="1">
        <w:r w:rsidRPr="00046228">
          <w:rPr>
            <w:rStyle w:val="Hyperlink"/>
            <w:rFonts w:ascii="Times New Roman" w:hAnsi="Times New Roman" w:cs="Times New Roman"/>
            <w:color w:val="auto"/>
            <w:sz w:val="28"/>
            <w:szCs w:val="28"/>
            <w:u w:val="none"/>
          </w:rPr>
          <w:t>87/2023/NĐ-CP</w:t>
        </w:r>
      </w:hyperlink>
      <w:r w:rsidRPr="00046228">
        <w:rPr>
          <w:rFonts w:ascii="Times New Roman" w:hAnsi="Times New Roman" w:cs="Times New Roman"/>
          <w:sz w:val="28"/>
          <w:szCs w:val="28"/>
        </w:rPr>
        <w:t> ;</w:t>
      </w:r>
    </w:p>
    <w:p w:rsidR="00AD4F7C" w:rsidRPr="00AD4F7C" w:rsidRDefault="00AD4F7C" w:rsidP="00CE0F6C">
      <w:pPr>
        <w:spacing w:before="60" w:after="0"/>
        <w:ind w:firstLine="720"/>
        <w:rPr>
          <w:rFonts w:ascii="Times New Roman" w:hAnsi="Times New Roman" w:cs="Times New Roman"/>
          <w:sz w:val="28"/>
          <w:szCs w:val="28"/>
        </w:rPr>
      </w:pPr>
      <w:r w:rsidRPr="00AD4F7C">
        <w:rPr>
          <w:rFonts w:ascii="Times New Roman" w:hAnsi="Times New Roman" w:cs="Times New Roman"/>
          <w:sz w:val="28"/>
          <w:szCs w:val="28"/>
        </w:rPr>
        <w:t>- Hiện vật là tiền giả, tiền nghi giả cần giám định.</w:t>
      </w:r>
    </w:p>
    <w:p w:rsidR="003835E1" w:rsidRDefault="00236D08" w:rsidP="003835E1">
      <w:pPr>
        <w:spacing w:before="60" w:after="0"/>
        <w:ind w:firstLine="720"/>
        <w:jc w:val="both"/>
        <w:rPr>
          <w:rFonts w:ascii="Times New Roman" w:hAnsi="Times New Roman" w:cs="Times New Roman"/>
          <w:b/>
          <w:sz w:val="28"/>
          <w:szCs w:val="28"/>
          <w:lang w:val="en-US"/>
        </w:rPr>
      </w:pPr>
      <w:r>
        <w:rPr>
          <w:rFonts w:ascii="Times New Roman" w:hAnsi="Times New Roman" w:cs="Times New Roman"/>
          <w:b/>
          <w:sz w:val="28"/>
          <w:szCs w:val="28"/>
          <w:lang w:val="en-US"/>
        </w:rPr>
        <w:lastRenderedPageBreak/>
        <w:t>3</w:t>
      </w:r>
      <w:r w:rsidR="003835E1" w:rsidRPr="004611C1">
        <w:rPr>
          <w:rFonts w:ascii="Times New Roman" w:hAnsi="Times New Roman" w:cs="Times New Roman"/>
          <w:b/>
          <w:sz w:val="28"/>
          <w:szCs w:val="28"/>
        </w:rPr>
        <w:t xml:space="preserve">. Thông tư </w:t>
      </w:r>
      <w:r w:rsidR="003835E1">
        <w:rPr>
          <w:rFonts w:ascii="Times New Roman" w:hAnsi="Times New Roman" w:cs="Times New Roman"/>
          <w:b/>
          <w:sz w:val="28"/>
          <w:szCs w:val="28"/>
          <w:lang w:val="en-US"/>
        </w:rPr>
        <w:t xml:space="preserve">số </w:t>
      </w:r>
      <w:r w:rsidR="003835E1" w:rsidRPr="004611C1">
        <w:rPr>
          <w:rFonts w:ascii="Times New Roman" w:hAnsi="Times New Roman" w:cs="Times New Roman"/>
          <w:b/>
          <w:sz w:val="28"/>
          <w:szCs w:val="28"/>
        </w:rPr>
        <w:t xml:space="preserve">27/2023/TT-BGDĐT ngày 28/12/2023 của Bộ Giáo dục và đào tạo quy định việc lựa chọn sách giáo khoa trong cơ sở giáo dục phổ thông, có hiệu lực từ ngày </w:t>
      </w:r>
      <w:r w:rsidR="003835E1">
        <w:rPr>
          <w:rFonts w:ascii="Times New Roman" w:hAnsi="Times New Roman" w:cs="Times New Roman"/>
          <w:b/>
          <w:sz w:val="28"/>
          <w:szCs w:val="28"/>
          <w:lang w:val="en-US"/>
        </w:rPr>
        <w:t>12/02/2024</w:t>
      </w:r>
    </w:p>
    <w:p w:rsidR="003835E1" w:rsidRPr="00725F00" w:rsidRDefault="003835E1" w:rsidP="003835E1">
      <w:pPr>
        <w:spacing w:before="60" w:after="0"/>
        <w:ind w:firstLine="720"/>
        <w:jc w:val="both"/>
        <w:rPr>
          <w:rFonts w:ascii="Times New Roman" w:hAnsi="Times New Roman" w:cs="Times New Roman"/>
          <w:sz w:val="28"/>
          <w:szCs w:val="28"/>
          <w:lang w:val="en-US"/>
        </w:rPr>
      </w:pPr>
      <w:r w:rsidRPr="00725F00">
        <w:rPr>
          <w:rFonts w:ascii="Times New Roman" w:hAnsi="Times New Roman" w:cs="Times New Roman"/>
          <w:sz w:val="28"/>
          <w:szCs w:val="28"/>
          <w:lang w:val="en-US"/>
        </w:rPr>
        <w:t>Theo đó, Thông tư có một số nội dung đáng chú ý như sau:</w:t>
      </w:r>
    </w:p>
    <w:p w:rsidR="003835E1" w:rsidRPr="00725F00" w:rsidRDefault="003835E1" w:rsidP="003835E1">
      <w:pPr>
        <w:spacing w:before="60" w:after="0"/>
        <w:ind w:firstLine="720"/>
        <w:jc w:val="both"/>
        <w:rPr>
          <w:rFonts w:ascii="Times New Roman" w:hAnsi="Times New Roman" w:cs="Times New Roman"/>
          <w:sz w:val="28"/>
          <w:szCs w:val="28"/>
        </w:rPr>
      </w:pPr>
      <w:r>
        <w:rPr>
          <w:rFonts w:ascii="Times New Roman" w:hAnsi="Times New Roman" w:cs="Times New Roman"/>
          <w:sz w:val="28"/>
          <w:szCs w:val="28"/>
          <w:lang w:val="en-US"/>
        </w:rPr>
        <w:t>-</w:t>
      </w:r>
      <w:r w:rsidRPr="00725F00">
        <w:rPr>
          <w:rFonts w:ascii="Times New Roman" w:hAnsi="Times New Roman" w:cs="Times New Roman"/>
          <w:sz w:val="28"/>
          <w:szCs w:val="28"/>
        </w:rPr>
        <w:t>  Bộ Giáo dục và Đào tạo cho phép cơ sở giáo dục được lựa chọn sách giáo khoa theo quy định của Thông tư này thay vì tổ chức đề xuất lựa chọn sách giáo khoa như quy định cũ.</w:t>
      </w:r>
    </w:p>
    <w:p w:rsidR="003835E1" w:rsidRPr="00725F00" w:rsidRDefault="003835E1" w:rsidP="003835E1">
      <w:pPr>
        <w:spacing w:before="60" w:after="0"/>
        <w:ind w:firstLine="720"/>
        <w:jc w:val="both"/>
        <w:rPr>
          <w:rFonts w:ascii="Times New Roman" w:hAnsi="Times New Roman" w:cs="Times New Roman"/>
          <w:sz w:val="28"/>
          <w:szCs w:val="28"/>
        </w:rPr>
      </w:pPr>
      <w:r>
        <w:rPr>
          <w:rFonts w:ascii="Times New Roman" w:hAnsi="Times New Roman" w:cs="Times New Roman"/>
          <w:sz w:val="28"/>
          <w:szCs w:val="28"/>
          <w:lang w:val="en-US"/>
        </w:rPr>
        <w:t>-</w:t>
      </w:r>
      <w:r w:rsidRPr="00725F00">
        <w:rPr>
          <w:rFonts w:ascii="Times New Roman" w:hAnsi="Times New Roman" w:cs="Times New Roman"/>
          <w:sz w:val="28"/>
          <w:szCs w:val="28"/>
        </w:rPr>
        <w:t> Quy trình lựa chọn sách giáo khoa trong cơ sở giáo dục bao gồm các bước sau:</w:t>
      </w:r>
    </w:p>
    <w:p w:rsidR="003835E1" w:rsidRPr="00725F00" w:rsidRDefault="003835E1" w:rsidP="003835E1">
      <w:pPr>
        <w:spacing w:before="60" w:after="0"/>
        <w:ind w:firstLine="720"/>
        <w:jc w:val="both"/>
        <w:rPr>
          <w:rFonts w:ascii="Times New Roman" w:hAnsi="Times New Roman" w:cs="Times New Roman"/>
          <w:sz w:val="28"/>
          <w:szCs w:val="28"/>
        </w:rPr>
      </w:pPr>
      <w:r w:rsidRPr="00725F00">
        <w:rPr>
          <w:rFonts w:ascii="Times New Roman" w:hAnsi="Times New Roman" w:cs="Times New Roman"/>
          <w:sz w:val="28"/>
          <w:szCs w:val="28"/>
        </w:rPr>
        <w:t>Hội đồng xây dựng kế hoạch tổ chức lựa chọn sách giáo khoa của cơ sở giáo dục; phân công nhiệm vụ cho các thành viên Hội đồng.</w:t>
      </w:r>
      <w:r>
        <w:rPr>
          <w:rFonts w:ascii="Times New Roman" w:hAnsi="Times New Roman" w:cs="Times New Roman"/>
          <w:sz w:val="28"/>
          <w:szCs w:val="28"/>
          <w:lang w:val="en-US"/>
        </w:rPr>
        <w:t xml:space="preserve"> </w:t>
      </w:r>
      <w:r w:rsidRPr="00725F00">
        <w:rPr>
          <w:rFonts w:ascii="Times New Roman" w:hAnsi="Times New Roman" w:cs="Times New Roman"/>
          <w:sz w:val="28"/>
          <w:szCs w:val="28"/>
        </w:rPr>
        <w:t>Tổ chức lựa chọn sách giáo khoa tại tổ chuyên môn:</w:t>
      </w:r>
    </w:p>
    <w:p w:rsidR="003835E1" w:rsidRPr="00725F00" w:rsidRDefault="003835E1" w:rsidP="003835E1">
      <w:pPr>
        <w:spacing w:before="60" w:after="0"/>
        <w:ind w:firstLine="720"/>
        <w:jc w:val="both"/>
        <w:rPr>
          <w:rFonts w:ascii="Times New Roman" w:hAnsi="Times New Roman" w:cs="Times New Roman"/>
          <w:sz w:val="28"/>
          <w:szCs w:val="28"/>
        </w:rPr>
      </w:pPr>
      <w:r w:rsidRPr="00725F00">
        <w:rPr>
          <w:rFonts w:ascii="Times New Roman" w:hAnsi="Times New Roman" w:cs="Times New Roman"/>
          <w:sz w:val="28"/>
          <w:szCs w:val="28"/>
        </w:rPr>
        <w:t>+ Căn cứ vào kế hoạch của Hội đồng và tiêu chí lựa chọn sách giáo khoa, tổ trưởng tổ chuyên môn xây dựng kế hoạch tổ chức lựa chọn sách giáo khoa cho từng môn học được cơ cấu trong tổ chuyên môn, báo cáo người đứng đầu trước khi thực hiện;</w:t>
      </w:r>
    </w:p>
    <w:p w:rsidR="003835E1" w:rsidRPr="00725F00" w:rsidRDefault="003835E1" w:rsidP="003835E1">
      <w:pPr>
        <w:spacing w:before="60" w:after="0"/>
        <w:ind w:firstLine="720"/>
        <w:jc w:val="both"/>
        <w:rPr>
          <w:rFonts w:ascii="Times New Roman" w:hAnsi="Times New Roman" w:cs="Times New Roman"/>
          <w:sz w:val="28"/>
          <w:szCs w:val="28"/>
        </w:rPr>
      </w:pPr>
      <w:r w:rsidRPr="00725F00">
        <w:rPr>
          <w:rFonts w:ascii="Times New Roman" w:hAnsi="Times New Roman" w:cs="Times New Roman"/>
          <w:sz w:val="28"/>
          <w:szCs w:val="28"/>
        </w:rPr>
        <w:t>+ Tổ chức cho toàn bộ giáo viên môn học của cơ sở giáo dục (bao gồm giáo viên biên chế, hợp đồng, biệt phái, thỉnh giảng, dạy liên trường) tham gia lựa chọn sách giáo khoa của môn học đó;</w:t>
      </w:r>
    </w:p>
    <w:p w:rsidR="003835E1" w:rsidRPr="00725F00" w:rsidRDefault="003835E1" w:rsidP="003835E1">
      <w:pPr>
        <w:spacing w:before="60" w:after="0"/>
        <w:ind w:firstLine="720"/>
        <w:jc w:val="both"/>
        <w:rPr>
          <w:rFonts w:ascii="Times New Roman" w:hAnsi="Times New Roman" w:cs="Times New Roman"/>
          <w:sz w:val="28"/>
          <w:szCs w:val="28"/>
        </w:rPr>
      </w:pPr>
      <w:r w:rsidRPr="00725F00">
        <w:rPr>
          <w:rFonts w:ascii="Times New Roman" w:hAnsi="Times New Roman" w:cs="Times New Roman"/>
          <w:sz w:val="28"/>
          <w:szCs w:val="28"/>
        </w:rPr>
        <w:t>+ Chậm nhất 20 ngày trước phiên họp đầu tiên của tổ chuyên môn, tổ trưởng tổ chuyên môn tổ chức cho giáo viên môn học nghiên cứu các sách giáo khoa của môn học, viết phiếu nhận xét, đánh giá các sách giáo khoa môn học theo các tiêu chí lựa chọn sách giáo khoa;…</w:t>
      </w:r>
    </w:p>
    <w:p w:rsidR="003835E1" w:rsidRPr="00725F00" w:rsidRDefault="003835E1" w:rsidP="003835E1">
      <w:pPr>
        <w:spacing w:before="60" w:after="0"/>
        <w:ind w:firstLine="720"/>
        <w:jc w:val="both"/>
        <w:rPr>
          <w:rFonts w:ascii="Times New Roman" w:hAnsi="Times New Roman" w:cs="Times New Roman"/>
          <w:sz w:val="28"/>
          <w:szCs w:val="28"/>
        </w:rPr>
      </w:pPr>
      <w:r w:rsidRPr="00725F00">
        <w:rPr>
          <w:rFonts w:ascii="Times New Roman" w:hAnsi="Times New Roman" w:cs="Times New Roman"/>
          <w:sz w:val="28"/>
          <w:szCs w:val="28"/>
        </w:rPr>
        <w:t>Hội đồng họp, thảo luận, đánh giá việc tổ chức lựa chọn sách giáo khoa của các tổ chuyên môn; thẩm định biên bản họp của tổ chuyên môn; các phiếu nhận xét, đánh giá sách giáo khoa của giáo viên; tổng hợp kết quả lựa chọn sách giáo khoa của các tổ chuyên môn thành biên bản có chữ ký của Chủ tịch và Thư kí Hội đồng.</w:t>
      </w:r>
    </w:p>
    <w:p w:rsidR="003835E1" w:rsidRPr="00725F00" w:rsidRDefault="003835E1" w:rsidP="003835E1">
      <w:pPr>
        <w:spacing w:before="60" w:after="0"/>
        <w:ind w:firstLine="720"/>
        <w:jc w:val="both"/>
        <w:rPr>
          <w:rFonts w:ascii="Times New Roman" w:hAnsi="Times New Roman" w:cs="Times New Roman"/>
          <w:sz w:val="28"/>
          <w:szCs w:val="28"/>
        </w:rPr>
      </w:pPr>
      <w:r w:rsidRPr="00725F00">
        <w:rPr>
          <w:rFonts w:ascii="Times New Roman" w:hAnsi="Times New Roman" w:cs="Times New Roman"/>
          <w:sz w:val="28"/>
          <w:szCs w:val="28"/>
        </w:rPr>
        <w:t>Hội đồng đề xuất với người đứng đầu danh mục sách giáo khoa đã được các tổ chuyên môn lựa chọn đúng theo quy định tại Thông tư này.</w:t>
      </w:r>
    </w:p>
    <w:p w:rsidR="003835E1" w:rsidRPr="00725F00" w:rsidRDefault="003835E1" w:rsidP="003835E1">
      <w:pPr>
        <w:spacing w:before="60" w:after="0"/>
        <w:ind w:firstLine="720"/>
        <w:jc w:val="both"/>
        <w:rPr>
          <w:rFonts w:ascii="Times New Roman" w:hAnsi="Times New Roman" w:cs="Times New Roman"/>
          <w:sz w:val="28"/>
          <w:szCs w:val="28"/>
        </w:rPr>
      </w:pPr>
      <w:r w:rsidRPr="00725F00">
        <w:rPr>
          <w:rFonts w:ascii="Times New Roman" w:hAnsi="Times New Roman" w:cs="Times New Roman"/>
          <w:sz w:val="28"/>
          <w:szCs w:val="28"/>
        </w:rPr>
        <w:t>Cơ sở giáo dục lập hồ sơ lựa chọn sách giáo khoa gửi về Phòng Giáo dục và Đào tạo (đối với cấp tiểu học và cấp trung học cơ sở), Sở Giáo dục và Đào tạo (đối với cấp trung học phổ thông).</w:t>
      </w:r>
    </w:p>
    <w:p w:rsidR="003835E1" w:rsidRPr="00725F00" w:rsidRDefault="00236D08" w:rsidP="003835E1">
      <w:pPr>
        <w:spacing w:before="60" w:after="0"/>
        <w:ind w:firstLine="720"/>
        <w:jc w:val="both"/>
        <w:rPr>
          <w:rFonts w:ascii="Times New Roman" w:hAnsi="Times New Roman" w:cs="Times New Roman"/>
          <w:b/>
          <w:sz w:val="28"/>
          <w:szCs w:val="28"/>
          <w:lang w:val="en-US"/>
        </w:rPr>
      </w:pPr>
      <w:r>
        <w:rPr>
          <w:rFonts w:ascii="Times New Roman" w:hAnsi="Times New Roman" w:cs="Times New Roman"/>
          <w:b/>
          <w:sz w:val="28"/>
          <w:szCs w:val="28"/>
          <w:lang w:val="en-US"/>
        </w:rPr>
        <w:t>4</w:t>
      </w:r>
      <w:r w:rsidR="003835E1" w:rsidRPr="00725F00">
        <w:rPr>
          <w:rFonts w:ascii="Times New Roman" w:hAnsi="Times New Roman" w:cs="Times New Roman"/>
          <w:b/>
          <w:sz w:val="28"/>
          <w:szCs w:val="28"/>
        </w:rPr>
        <w:t xml:space="preserve">. Thông tư </w:t>
      </w:r>
      <w:r w:rsidR="003835E1">
        <w:rPr>
          <w:rFonts w:ascii="Times New Roman" w:hAnsi="Times New Roman" w:cs="Times New Roman"/>
          <w:b/>
          <w:sz w:val="28"/>
          <w:szCs w:val="28"/>
          <w:lang w:val="en-US"/>
        </w:rPr>
        <w:t xml:space="preserve">số </w:t>
      </w:r>
      <w:r w:rsidR="003835E1" w:rsidRPr="00725F00">
        <w:rPr>
          <w:rFonts w:ascii="Times New Roman" w:hAnsi="Times New Roman" w:cs="Times New Roman"/>
          <w:b/>
          <w:sz w:val="28"/>
          <w:szCs w:val="28"/>
        </w:rPr>
        <w:t xml:space="preserve">31/2023/TT-BGDĐT </w:t>
      </w:r>
      <w:r w:rsidR="003835E1">
        <w:rPr>
          <w:rFonts w:ascii="Times New Roman" w:hAnsi="Times New Roman" w:cs="Times New Roman"/>
          <w:b/>
          <w:sz w:val="28"/>
          <w:szCs w:val="28"/>
          <w:lang w:val="en-US"/>
        </w:rPr>
        <w:t xml:space="preserve">ngày 29/12/2023 </w:t>
      </w:r>
      <w:r w:rsidR="003835E1" w:rsidRPr="00725F00">
        <w:rPr>
          <w:rFonts w:ascii="Times New Roman" w:hAnsi="Times New Roman" w:cs="Times New Roman"/>
          <w:b/>
          <w:sz w:val="28"/>
          <w:szCs w:val="28"/>
        </w:rPr>
        <w:t>của Bộ Giáo dục và Đào tạo ban hành Quy chế xét công nhận tốt nghiệp trung học cơ sở</w:t>
      </w:r>
      <w:r w:rsidR="003835E1">
        <w:rPr>
          <w:rFonts w:ascii="Times New Roman" w:hAnsi="Times New Roman" w:cs="Times New Roman"/>
          <w:b/>
          <w:sz w:val="28"/>
          <w:szCs w:val="28"/>
          <w:lang w:val="en-US"/>
        </w:rPr>
        <w:t>, có hiệu lực từ ngày 15/02/2024</w:t>
      </w:r>
    </w:p>
    <w:p w:rsidR="003835E1" w:rsidRPr="00000052" w:rsidRDefault="003835E1" w:rsidP="003835E1">
      <w:pPr>
        <w:pStyle w:val="NormalWeb"/>
        <w:shd w:val="clear" w:color="auto" w:fill="FFFFFF"/>
        <w:spacing w:before="60" w:beforeAutospacing="0" w:after="0" w:afterAutospacing="0" w:line="276" w:lineRule="auto"/>
        <w:ind w:firstLine="720"/>
        <w:jc w:val="both"/>
        <w:rPr>
          <w:sz w:val="28"/>
          <w:szCs w:val="28"/>
        </w:rPr>
      </w:pPr>
      <w:r w:rsidRPr="00000052">
        <w:rPr>
          <w:sz w:val="28"/>
          <w:szCs w:val="28"/>
        </w:rPr>
        <w:lastRenderedPageBreak/>
        <w:t>Điều kiện xét tốt nghiệp Trung học Cơ sở có nhiều điểm mới như: Học sinh Trung học Cơ sở nghỉ quá 45 buổi vẫn được tốt nghiệp. Trước đây, để tốt nghiệp Trung học Cơ sở, học sinh không được nghỉ học quá 45 buổi học ở năm học lớp 9 (nghỉ một lần/nhiều lần cộng lại).</w:t>
      </w:r>
    </w:p>
    <w:p w:rsidR="003835E1" w:rsidRPr="00000052" w:rsidRDefault="003835E1" w:rsidP="003835E1">
      <w:pPr>
        <w:pStyle w:val="NormalWeb"/>
        <w:shd w:val="clear" w:color="auto" w:fill="FFFFFF"/>
        <w:spacing w:before="60" w:beforeAutospacing="0" w:after="0" w:afterAutospacing="0" w:line="276" w:lineRule="auto"/>
        <w:ind w:firstLine="720"/>
        <w:jc w:val="both"/>
        <w:rPr>
          <w:sz w:val="28"/>
          <w:szCs w:val="28"/>
        </w:rPr>
      </w:pPr>
      <w:r w:rsidRPr="00000052">
        <w:rPr>
          <w:sz w:val="28"/>
          <w:szCs w:val="28"/>
        </w:rPr>
        <w:t>Bỏ xếp loại tốt nghiệp Trung học Cơ sở. Trước đây, kết quả tốt nghiệp của học sinh được xếp loại giỏi, khá, trung bình căn cứ vào hạnh kiểm và học lực.</w:t>
      </w:r>
    </w:p>
    <w:p w:rsidR="003835E1" w:rsidRPr="00000052" w:rsidRDefault="003835E1" w:rsidP="003835E1">
      <w:pPr>
        <w:pStyle w:val="NormalWeb"/>
        <w:shd w:val="clear" w:color="auto" w:fill="FFFFFF"/>
        <w:spacing w:before="60" w:beforeAutospacing="0" w:after="0" w:afterAutospacing="0" w:line="276" w:lineRule="auto"/>
        <w:ind w:firstLine="720"/>
        <w:jc w:val="both"/>
        <w:rPr>
          <w:sz w:val="28"/>
          <w:szCs w:val="28"/>
        </w:rPr>
      </w:pPr>
      <w:r w:rsidRPr="00000052">
        <w:rPr>
          <w:sz w:val="28"/>
          <w:szCs w:val="28"/>
        </w:rPr>
        <w:t>Tổ chức xét tốt nghiệp Trung học Cơ sở 2 lần/năm. Theo Điều 3 Thông tư 31, các cơ sở giáo dục thực hiện Chương trình giáo dục phổ thông cấp Trung học Cơ sở được tổ chức xét công nhận tốt nghiệp nhiều nhất 2 lần trong năm có học sinh học hết lớp 9.</w:t>
      </w:r>
    </w:p>
    <w:p w:rsidR="003835E1" w:rsidRPr="00000052" w:rsidRDefault="003835E1" w:rsidP="003835E1">
      <w:pPr>
        <w:pStyle w:val="NormalWeb"/>
        <w:shd w:val="clear" w:color="auto" w:fill="FFFFFF"/>
        <w:spacing w:before="60" w:beforeAutospacing="0" w:after="0" w:afterAutospacing="0" w:line="276" w:lineRule="auto"/>
        <w:ind w:firstLine="720"/>
        <w:jc w:val="both"/>
        <w:rPr>
          <w:sz w:val="28"/>
          <w:szCs w:val="28"/>
        </w:rPr>
      </w:pPr>
      <w:r w:rsidRPr="00000052">
        <w:rPr>
          <w:sz w:val="28"/>
          <w:szCs w:val="28"/>
        </w:rPr>
        <w:t>Lần xét công nhận tốt nghiệp thứ nhất được thực hiện ngay sau khi kết thúc năm học. Lần xét công nhận tốt nghiệp thứ hai (nếu có) được thực hiện trước khai giảng năm học mới.</w:t>
      </w:r>
    </w:p>
    <w:p w:rsidR="003835E1" w:rsidRPr="00000052" w:rsidRDefault="003835E1" w:rsidP="003835E1">
      <w:pPr>
        <w:pStyle w:val="NormalWeb"/>
        <w:shd w:val="clear" w:color="auto" w:fill="FFFFFF"/>
        <w:spacing w:before="60" w:beforeAutospacing="0" w:after="0" w:afterAutospacing="0" w:line="276" w:lineRule="auto"/>
        <w:ind w:firstLine="720"/>
        <w:jc w:val="both"/>
        <w:rPr>
          <w:sz w:val="28"/>
          <w:szCs w:val="28"/>
        </w:rPr>
      </w:pPr>
      <w:r w:rsidRPr="00000052">
        <w:rPr>
          <w:sz w:val="28"/>
          <w:szCs w:val="28"/>
        </w:rPr>
        <w:t>Trong khi trước đây, các cơ sở giáo dục thực hiện Chương trình giáo dục phổ thông cấp Trung học Cơ sở chỉ được xét tốt nghiệp 1 lần trong năm.</w:t>
      </w:r>
    </w:p>
    <w:p w:rsidR="003835E1" w:rsidRPr="00000052" w:rsidRDefault="003835E1" w:rsidP="003835E1">
      <w:pPr>
        <w:pStyle w:val="NormalWeb"/>
        <w:shd w:val="clear" w:color="auto" w:fill="FFFFFF"/>
        <w:spacing w:before="60" w:beforeAutospacing="0" w:after="0" w:afterAutospacing="0" w:line="276" w:lineRule="auto"/>
        <w:ind w:firstLine="720"/>
        <w:jc w:val="both"/>
        <w:rPr>
          <w:sz w:val="28"/>
          <w:szCs w:val="28"/>
        </w:rPr>
      </w:pPr>
      <w:r w:rsidRPr="00000052">
        <w:rPr>
          <w:sz w:val="28"/>
          <w:szCs w:val="28"/>
        </w:rPr>
        <w:t>Quy chế này được áp dụng từ năm học 2024-2025.</w:t>
      </w:r>
    </w:p>
    <w:p w:rsidR="003C62CB" w:rsidRPr="003C62CB" w:rsidRDefault="00236D08" w:rsidP="003C62CB">
      <w:pPr>
        <w:pStyle w:val="Heading1"/>
        <w:shd w:val="clear" w:color="auto" w:fill="FFFFFF"/>
        <w:spacing w:before="0"/>
        <w:ind w:firstLine="709"/>
        <w:jc w:val="both"/>
        <w:rPr>
          <w:rFonts w:ascii="Times New Roman" w:eastAsiaTheme="minorHAnsi" w:hAnsi="Times New Roman" w:cs="Times New Roman"/>
          <w:b/>
          <w:color w:val="auto"/>
          <w:sz w:val="28"/>
          <w:szCs w:val="28"/>
        </w:rPr>
      </w:pPr>
      <w:r>
        <w:rPr>
          <w:rFonts w:ascii="Times New Roman" w:eastAsiaTheme="minorHAnsi" w:hAnsi="Times New Roman" w:cs="Times New Roman"/>
          <w:b/>
          <w:color w:val="auto"/>
          <w:sz w:val="28"/>
          <w:szCs w:val="28"/>
          <w:lang w:val="en-US"/>
        </w:rPr>
        <w:t>5</w:t>
      </w:r>
      <w:r w:rsidR="001D089B" w:rsidRPr="003C62CB">
        <w:rPr>
          <w:rFonts w:ascii="Times New Roman" w:eastAsiaTheme="minorHAnsi" w:hAnsi="Times New Roman" w:cs="Times New Roman"/>
          <w:b/>
          <w:color w:val="auto"/>
          <w:sz w:val="28"/>
          <w:szCs w:val="28"/>
        </w:rPr>
        <w:t xml:space="preserve">. </w:t>
      </w:r>
      <w:r w:rsidR="003C62CB" w:rsidRPr="003C62CB">
        <w:rPr>
          <w:rFonts w:ascii="Times New Roman" w:eastAsiaTheme="minorHAnsi" w:hAnsi="Times New Roman" w:cs="Times New Roman"/>
          <w:b/>
          <w:color w:val="auto"/>
          <w:sz w:val="28"/>
          <w:szCs w:val="28"/>
        </w:rPr>
        <w:t>Thông tư 28/2023/TT-BGDĐT của Bộ Giáo dục và Đào tạo về Quy chế đào tạo từ xa trình độ đại học</w:t>
      </w:r>
    </w:p>
    <w:p w:rsidR="006B2B5E" w:rsidRPr="006B2B5E" w:rsidRDefault="006B2B5E" w:rsidP="006B2B5E">
      <w:pPr>
        <w:spacing w:before="60" w:after="0"/>
        <w:ind w:firstLine="720"/>
        <w:jc w:val="both"/>
        <w:rPr>
          <w:rFonts w:ascii="Times New Roman" w:hAnsi="Times New Roman" w:cs="Times New Roman"/>
          <w:sz w:val="28"/>
          <w:szCs w:val="28"/>
        </w:rPr>
      </w:pPr>
      <w:r w:rsidRPr="006B2B5E">
        <w:rPr>
          <w:rFonts w:ascii="Times New Roman" w:hAnsi="Times New Roman" w:cs="Times New Roman"/>
          <w:sz w:val="28"/>
          <w:szCs w:val="28"/>
        </w:rPr>
        <w:t>Quy chế đào tạo từ xa trình độ đại học mới được quy định tại Thông tư 28/2023/TT-BGDĐT của Bộ Giáo dục và Đào tạo chính thức có hiệu lực từ ngày 12/2/2024.</w:t>
      </w:r>
    </w:p>
    <w:p w:rsidR="006B2B5E" w:rsidRPr="006B2B5E" w:rsidRDefault="006B2B5E" w:rsidP="006B2B5E">
      <w:pPr>
        <w:spacing w:before="60" w:after="0"/>
        <w:ind w:firstLine="720"/>
        <w:jc w:val="both"/>
        <w:rPr>
          <w:rFonts w:ascii="Times New Roman" w:hAnsi="Times New Roman" w:cs="Times New Roman"/>
          <w:sz w:val="28"/>
          <w:szCs w:val="28"/>
        </w:rPr>
      </w:pPr>
      <w:r w:rsidRPr="006B2B5E">
        <w:rPr>
          <w:rFonts w:ascii="Times New Roman" w:hAnsi="Times New Roman" w:cs="Times New Roman"/>
          <w:sz w:val="28"/>
          <w:szCs w:val="28"/>
        </w:rPr>
        <w:t>Theo Điều 5 Quy chế ban hành kèm theo Thông tư 28, cơ sở đào tạo thực hiện chương trình đào tạo từ xa đối với những ngành đã có quyết định mở ngành đào tạo và đã tuyển sinh tối thiểu 3 khóa liên tục theo hình thức chính quy.</w:t>
      </w:r>
    </w:p>
    <w:p w:rsidR="006B2B5E" w:rsidRPr="006B2B5E" w:rsidRDefault="006B2B5E" w:rsidP="006B2B5E">
      <w:pPr>
        <w:spacing w:before="60" w:after="0"/>
        <w:ind w:firstLine="720"/>
        <w:jc w:val="both"/>
        <w:rPr>
          <w:rFonts w:ascii="Times New Roman" w:hAnsi="Times New Roman" w:cs="Times New Roman"/>
          <w:sz w:val="28"/>
          <w:szCs w:val="28"/>
        </w:rPr>
      </w:pPr>
      <w:r w:rsidRPr="006B2B5E">
        <w:rPr>
          <w:rFonts w:ascii="Times New Roman" w:hAnsi="Times New Roman" w:cs="Times New Roman"/>
          <w:sz w:val="28"/>
          <w:szCs w:val="28"/>
        </w:rPr>
        <w:t>Đồng thời, không được đào tạo từ xa đối với các ngành thuộc lĩnh vực sức khỏe có cấp chứng chỉ hành nghề và nhóm ngành đào tạo giáo viên.</w:t>
      </w:r>
    </w:p>
    <w:p w:rsidR="006B2B5E" w:rsidRPr="006B2B5E" w:rsidRDefault="006B2B5E" w:rsidP="006B2B5E">
      <w:pPr>
        <w:spacing w:before="60" w:after="0"/>
        <w:ind w:firstLine="720"/>
        <w:jc w:val="both"/>
        <w:rPr>
          <w:rFonts w:ascii="Times New Roman" w:hAnsi="Times New Roman" w:cs="Times New Roman"/>
          <w:sz w:val="28"/>
          <w:szCs w:val="28"/>
        </w:rPr>
      </w:pPr>
      <w:r w:rsidRPr="006B2B5E">
        <w:rPr>
          <w:rFonts w:ascii="Times New Roman" w:hAnsi="Times New Roman" w:cs="Times New Roman"/>
          <w:sz w:val="28"/>
          <w:szCs w:val="28"/>
        </w:rPr>
        <w:t>Bên cạnh đó, Điều 3 Quy chế này quy định về chương trình đào tạo từ xa và thời gian học tập như sau:</w:t>
      </w:r>
    </w:p>
    <w:p w:rsidR="006B2B5E" w:rsidRPr="006B2B5E" w:rsidRDefault="006B2B5E" w:rsidP="006B2B5E">
      <w:pPr>
        <w:spacing w:before="60" w:after="0"/>
        <w:ind w:firstLine="720"/>
        <w:jc w:val="both"/>
        <w:rPr>
          <w:rFonts w:ascii="Times New Roman" w:hAnsi="Times New Roman" w:cs="Times New Roman"/>
          <w:sz w:val="28"/>
          <w:szCs w:val="28"/>
        </w:rPr>
      </w:pPr>
      <w:r w:rsidRPr="006B2B5E">
        <w:rPr>
          <w:rFonts w:ascii="Times New Roman" w:hAnsi="Times New Roman" w:cs="Times New Roman"/>
          <w:sz w:val="28"/>
          <w:szCs w:val="28"/>
        </w:rPr>
        <w:t>- Chương trình đào tạo từ xa có kế hoạch học tập chuẩn toàn khóa theo các tiến độ học tập khác nhau để định hướng cho người học, tổng thời gian theo kế hoạch học tập chuẩn toàn khóa không ngắn hơn so với hình thức đào tạo chính quy.</w:t>
      </w:r>
    </w:p>
    <w:p w:rsidR="006B2B5E" w:rsidRPr="006B2B5E" w:rsidRDefault="006B2B5E" w:rsidP="006B2B5E">
      <w:pPr>
        <w:spacing w:before="60" w:after="0"/>
        <w:ind w:firstLine="720"/>
        <w:jc w:val="both"/>
        <w:rPr>
          <w:rFonts w:ascii="Times New Roman" w:hAnsi="Times New Roman" w:cs="Times New Roman"/>
          <w:sz w:val="28"/>
          <w:szCs w:val="28"/>
        </w:rPr>
      </w:pPr>
      <w:r w:rsidRPr="006B2B5E">
        <w:rPr>
          <w:rFonts w:ascii="Times New Roman" w:hAnsi="Times New Roman" w:cs="Times New Roman"/>
          <w:sz w:val="28"/>
          <w:szCs w:val="28"/>
        </w:rPr>
        <w:t>- Đối với người học liên thông đã được miễn trừ khối lượng tín chỉ tích lũy, thời gian tối đa để người học hoàn thành khóa học được xác định trên cơ sở thời gian theo kế hoạch học tập chuẩn toàn khóa giảm tương ứng với khối lượng được miễn trừ.</w:t>
      </w:r>
    </w:p>
    <w:p w:rsidR="006B2B5E" w:rsidRPr="006B2B5E" w:rsidRDefault="006B2B5E" w:rsidP="006B2B5E">
      <w:pPr>
        <w:spacing w:before="60" w:after="0"/>
        <w:ind w:firstLine="720"/>
        <w:jc w:val="both"/>
        <w:rPr>
          <w:rFonts w:ascii="Times New Roman" w:hAnsi="Times New Roman" w:cs="Times New Roman"/>
          <w:sz w:val="28"/>
          <w:szCs w:val="28"/>
        </w:rPr>
      </w:pPr>
      <w:r w:rsidRPr="006B2B5E">
        <w:rPr>
          <w:rFonts w:ascii="Times New Roman" w:hAnsi="Times New Roman" w:cs="Times New Roman"/>
          <w:sz w:val="28"/>
          <w:szCs w:val="28"/>
        </w:rPr>
        <w:lastRenderedPageBreak/>
        <w:t>- Chương trình đào tạo từ xa phải được công khai với người học trước khi tuyển sinh và khi bắt đầu khóa học; những thay đổi, điều chỉnh liên quan đến chương trình đào tạo được thực hiện theo quy định hiện hành và công bố trước khi áp dụng, không gây tác động bất lợi cho người học.</w:t>
      </w:r>
    </w:p>
    <w:p w:rsidR="00151D60" w:rsidRPr="00486F40" w:rsidRDefault="00236D08" w:rsidP="00CE0F6C">
      <w:pPr>
        <w:spacing w:before="60" w:after="0"/>
        <w:ind w:firstLine="720"/>
        <w:jc w:val="both"/>
        <w:rPr>
          <w:rFonts w:ascii="Times New Roman" w:hAnsi="Times New Roman" w:cs="Times New Roman"/>
          <w:b/>
          <w:sz w:val="28"/>
          <w:szCs w:val="28"/>
          <w:lang w:val="en-US"/>
        </w:rPr>
      </w:pPr>
      <w:r>
        <w:rPr>
          <w:rFonts w:ascii="Times New Roman" w:hAnsi="Times New Roman" w:cs="Times New Roman"/>
          <w:b/>
          <w:sz w:val="28"/>
          <w:szCs w:val="28"/>
          <w:lang w:val="en-US"/>
        </w:rPr>
        <w:t xml:space="preserve">6. </w:t>
      </w:r>
      <w:r w:rsidR="00180435" w:rsidRPr="00180435">
        <w:rPr>
          <w:rFonts w:ascii="Times New Roman" w:hAnsi="Times New Roman" w:cs="Times New Roman"/>
          <w:b/>
          <w:sz w:val="28"/>
          <w:szCs w:val="28"/>
        </w:rPr>
        <w:t>Thông tư số 15/2023/TT-BLĐTBXH ngày 29/12/2023 của Bộ Lao động Thương binh và Xã hội sửa đổi, bổ sung một số điều của Thông tư 28/2015/TT-BLĐTBXH ngày 31/7/2015 hướng dẫn thực hiện Điều 52 Luật Việc làm và một số điều của Nghị định 28/2015/NĐ-CP ngày 12/3/2015 của Chính phủ quy định chi tiết thi hành một số điều của Luật Việc làm về bảo hiểm thất nghiệp, có hiệu lực kể từ</w:t>
      </w:r>
      <w:r w:rsidR="00486F40">
        <w:rPr>
          <w:rFonts w:ascii="Times New Roman" w:hAnsi="Times New Roman" w:cs="Times New Roman"/>
          <w:b/>
          <w:sz w:val="28"/>
          <w:szCs w:val="28"/>
        </w:rPr>
        <w:t xml:space="preserve"> ngày 15/02/2024</w:t>
      </w:r>
    </w:p>
    <w:p w:rsidR="00805A18" w:rsidRPr="00805A18" w:rsidRDefault="00805A18" w:rsidP="00CE0F6C">
      <w:pPr>
        <w:spacing w:before="60" w:after="0"/>
        <w:ind w:firstLine="720"/>
        <w:jc w:val="both"/>
        <w:rPr>
          <w:rFonts w:ascii="Times New Roman" w:hAnsi="Times New Roman" w:cs="Times New Roman"/>
          <w:sz w:val="28"/>
          <w:szCs w:val="28"/>
        </w:rPr>
      </w:pPr>
      <w:r>
        <w:rPr>
          <w:rFonts w:ascii="Times New Roman" w:hAnsi="Times New Roman" w:cs="Times New Roman"/>
          <w:sz w:val="28"/>
          <w:szCs w:val="28"/>
          <w:lang w:val="en-US"/>
        </w:rPr>
        <w:t>Thông tư b</w:t>
      </w:r>
      <w:r w:rsidRPr="00805A18">
        <w:rPr>
          <w:rFonts w:ascii="Times New Roman" w:hAnsi="Times New Roman" w:cs="Times New Roman"/>
          <w:sz w:val="28"/>
          <w:szCs w:val="28"/>
        </w:rPr>
        <w:t>ổ sung quy định về đóng bảo hiểm thất nghiệp như sau:</w:t>
      </w:r>
    </w:p>
    <w:p w:rsidR="00805A18" w:rsidRPr="00805A18" w:rsidRDefault="00805A18" w:rsidP="00CE0F6C">
      <w:pPr>
        <w:spacing w:before="60" w:after="0"/>
        <w:ind w:firstLine="720"/>
        <w:jc w:val="both"/>
        <w:rPr>
          <w:rFonts w:ascii="Times New Roman" w:hAnsi="Times New Roman" w:cs="Times New Roman"/>
          <w:sz w:val="28"/>
          <w:szCs w:val="28"/>
        </w:rPr>
      </w:pPr>
      <w:r w:rsidRPr="00805A18">
        <w:rPr>
          <w:rFonts w:ascii="Times New Roman" w:hAnsi="Times New Roman" w:cs="Times New Roman"/>
          <w:sz w:val="28"/>
          <w:szCs w:val="28"/>
        </w:rPr>
        <w:t>- Người lao động tại đơn vị sử dụng lao động không có người đại diện theo pháp luật hoặc người được người đại diện theo pháp luật ủy quyền có nhu cầu chấm dứt hợp đồng lao động để hưởng các chế độ bảo hiểm thất nghiệp thì người lao động đề nghị Sở Lao động - Thương binh và Xã hội hoặc Bảo hiểm xã hội cấp tỉnh thực hiện theo quy trình tại điểm h khoản 2 Điều 16 Nghị định số 28/2015/NĐ-CP đã được bổ sung tại khoản 6 Điều 1 Nghị định số 61/2020/NĐ-CP;</w:t>
      </w:r>
    </w:p>
    <w:p w:rsidR="00805A18" w:rsidRPr="00805A18" w:rsidRDefault="00805A18" w:rsidP="00CE0F6C">
      <w:pPr>
        <w:spacing w:before="60" w:after="0"/>
        <w:ind w:firstLine="720"/>
        <w:jc w:val="both"/>
        <w:rPr>
          <w:rFonts w:ascii="Times New Roman" w:hAnsi="Times New Roman" w:cs="Times New Roman"/>
          <w:sz w:val="28"/>
          <w:szCs w:val="28"/>
        </w:rPr>
      </w:pPr>
      <w:r w:rsidRPr="00805A18">
        <w:rPr>
          <w:rFonts w:ascii="Times New Roman" w:hAnsi="Times New Roman" w:cs="Times New Roman"/>
          <w:sz w:val="28"/>
          <w:szCs w:val="28"/>
        </w:rPr>
        <w:t>- Cơ quan bảo hiểm xã hội có trách nhiệm thực hiện xác nhận mức đóng, thời gian đóng, thời gian gián đoạn và lý do gián đoạn đóng bảo hiểm thất nghiệp.</w:t>
      </w:r>
    </w:p>
    <w:p w:rsidR="00805A18" w:rsidRPr="00805A18" w:rsidRDefault="00805A18" w:rsidP="00CE0F6C">
      <w:pPr>
        <w:spacing w:before="60" w:after="0"/>
        <w:ind w:firstLine="720"/>
        <w:jc w:val="both"/>
        <w:rPr>
          <w:rFonts w:ascii="Times New Roman" w:hAnsi="Times New Roman" w:cs="Times New Roman"/>
          <w:sz w:val="28"/>
          <w:szCs w:val="28"/>
        </w:rPr>
      </w:pPr>
      <w:r w:rsidRPr="00805A18">
        <w:rPr>
          <w:rFonts w:ascii="Times New Roman" w:hAnsi="Times New Roman" w:cs="Times New Roman"/>
          <w:sz w:val="28"/>
          <w:szCs w:val="28"/>
        </w:rPr>
        <w:t> Tháng hưởng trợ cấp thất nghiệp được tính theo tháng dương lịch. Mỗi tháng hưởng trợ cấp thất nghiệp được tính từ ngày người lao động bắt đầu hưởng trợ cấp thất nghiệp theo quy định tại khoản 3 Điều 50 Luật Việc làm đến ngày đó của tháng sau trừ 01 ngày, trường hợp tháng sau không có ngày tương ứng thì ngày kết thúc của tháng hưởng trợ cấp thất nghiệp là ngày cuối cùng của tháng đó.</w:t>
      </w:r>
    </w:p>
    <w:p w:rsidR="00805A18" w:rsidRPr="00805A18" w:rsidRDefault="00805A18" w:rsidP="00CE0F6C">
      <w:pPr>
        <w:spacing w:before="60" w:after="0"/>
        <w:ind w:firstLine="720"/>
        <w:jc w:val="both"/>
        <w:rPr>
          <w:rFonts w:ascii="Times New Roman" w:hAnsi="Times New Roman" w:cs="Times New Roman"/>
          <w:sz w:val="28"/>
          <w:szCs w:val="28"/>
        </w:rPr>
      </w:pPr>
      <w:r w:rsidRPr="00805A18">
        <w:rPr>
          <w:rFonts w:ascii="Times New Roman" w:hAnsi="Times New Roman" w:cs="Times New Roman"/>
          <w:sz w:val="28"/>
          <w:szCs w:val="28"/>
        </w:rPr>
        <w:t> 05 trường hợp bảo lưu thời gian đóng bảo hiểm thất nghiệp như sau:</w:t>
      </w:r>
    </w:p>
    <w:p w:rsidR="00805A18" w:rsidRPr="00805A18" w:rsidRDefault="00805A18" w:rsidP="00CE0F6C">
      <w:pPr>
        <w:spacing w:before="60" w:after="0"/>
        <w:ind w:firstLine="720"/>
        <w:jc w:val="both"/>
        <w:rPr>
          <w:rFonts w:ascii="Times New Roman" w:hAnsi="Times New Roman" w:cs="Times New Roman"/>
          <w:sz w:val="28"/>
          <w:szCs w:val="28"/>
        </w:rPr>
      </w:pPr>
      <w:r w:rsidRPr="00805A18">
        <w:rPr>
          <w:rFonts w:ascii="Times New Roman" w:hAnsi="Times New Roman" w:cs="Times New Roman"/>
          <w:sz w:val="28"/>
          <w:szCs w:val="28"/>
        </w:rPr>
        <w:t>- Bảo lưu thời gian đóng bảo hiểm thất nghiệp khi người lao động có tháng đóng chưa được giải quyết hưởng trợ cấp thất nghiệp;</w:t>
      </w:r>
    </w:p>
    <w:p w:rsidR="00805A18" w:rsidRPr="00805A18" w:rsidRDefault="00805A18" w:rsidP="00CE0F6C">
      <w:pPr>
        <w:spacing w:before="60" w:after="0"/>
        <w:ind w:firstLine="720"/>
        <w:jc w:val="both"/>
        <w:rPr>
          <w:rFonts w:ascii="Times New Roman" w:hAnsi="Times New Roman" w:cs="Times New Roman"/>
          <w:sz w:val="28"/>
          <w:szCs w:val="28"/>
        </w:rPr>
      </w:pPr>
      <w:r w:rsidRPr="00805A18">
        <w:rPr>
          <w:rFonts w:ascii="Times New Roman" w:hAnsi="Times New Roman" w:cs="Times New Roman"/>
          <w:sz w:val="28"/>
          <w:szCs w:val="28"/>
        </w:rPr>
        <w:t>- Bảo lưu thời gian đóng bảo hiểm thất nghiệp khi người lao động bị hủy quyết định hưởng trợ cấp thất nghiệp;</w:t>
      </w:r>
    </w:p>
    <w:p w:rsidR="00805A18" w:rsidRPr="00805A18" w:rsidRDefault="00805A18" w:rsidP="00CE0F6C">
      <w:pPr>
        <w:spacing w:before="60" w:after="0"/>
        <w:ind w:firstLine="720"/>
        <w:jc w:val="both"/>
        <w:rPr>
          <w:rFonts w:ascii="Times New Roman" w:hAnsi="Times New Roman" w:cs="Times New Roman"/>
          <w:sz w:val="28"/>
          <w:szCs w:val="28"/>
        </w:rPr>
      </w:pPr>
      <w:r w:rsidRPr="00805A18">
        <w:rPr>
          <w:rFonts w:ascii="Times New Roman" w:hAnsi="Times New Roman" w:cs="Times New Roman"/>
          <w:sz w:val="28"/>
          <w:szCs w:val="28"/>
        </w:rPr>
        <w:t>- Bảo lưu thời gian đóng bảo hiểm thất nghiệp khi người lao động đang hưởng trợ cấp thất nghiệp bị chấm dứt hưởng trợ cấp thất nghiệp;</w:t>
      </w:r>
    </w:p>
    <w:p w:rsidR="00805A18" w:rsidRPr="00805A18" w:rsidRDefault="00805A18" w:rsidP="00CE0F6C">
      <w:pPr>
        <w:spacing w:before="60" w:after="0"/>
        <w:ind w:firstLine="720"/>
        <w:jc w:val="both"/>
        <w:rPr>
          <w:rFonts w:ascii="Times New Roman" w:hAnsi="Times New Roman" w:cs="Times New Roman"/>
          <w:sz w:val="28"/>
          <w:szCs w:val="28"/>
        </w:rPr>
      </w:pPr>
      <w:r w:rsidRPr="00805A18">
        <w:rPr>
          <w:rFonts w:ascii="Times New Roman" w:hAnsi="Times New Roman" w:cs="Times New Roman"/>
          <w:sz w:val="28"/>
          <w:szCs w:val="28"/>
        </w:rPr>
        <w:t>- Bảo lưu thời gian đóng bảo hiểm thất nghiệp khi người lao động không đến nhận tiền trợ cấp thất nghiệp;</w:t>
      </w:r>
    </w:p>
    <w:p w:rsidR="00805A18" w:rsidRPr="003835E1" w:rsidRDefault="00805A18" w:rsidP="00CE0F6C">
      <w:pPr>
        <w:spacing w:before="60" w:after="0"/>
        <w:ind w:firstLine="720"/>
        <w:jc w:val="both"/>
        <w:rPr>
          <w:rFonts w:ascii="Times New Roman" w:hAnsi="Times New Roman" w:cs="Times New Roman"/>
          <w:sz w:val="28"/>
          <w:szCs w:val="28"/>
          <w:lang w:val="en-US"/>
        </w:rPr>
      </w:pPr>
      <w:r w:rsidRPr="00805A18">
        <w:rPr>
          <w:rFonts w:ascii="Times New Roman" w:hAnsi="Times New Roman" w:cs="Times New Roman"/>
          <w:sz w:val="28"/>
          <w:szCs w:val="28"/>
        </w:rPr>
        <w:lastRenderedPageBreak/>
        <w:t>- Bảo lưu thời gian đóng bảo hiểm thất nghiệp đối với trường hợp người lao động được cơ quan bảo hiểm xã hội xác nhận bổ sung thời gian đóng bảo hiểm thất nghiệp sau khi chấm dứt hưởng trợ cấp thất nghiệp</w:t>
      </w:r>
      <w:r w:rsidR="003835E1">
        <w:rPr>
          <w:rFonts w:ascii="Times New Roman" w:hAnsi="Times New Roman" w:cs="Times New Roman"/>
          <w:sz w:val="28"/>
          <w:szCs w:val="28"/>
          <w:lang w:val="en-US"/>
        </w:rPr>
        <w:t>.</w:t>
      </w:r>
    </w:p>
    <w:p w:rsidR="0054451F" w:rsidRDefault="00236D08" w:rsidP="00CE0F6C">
      <w:pPr>
        <w:spacing w:before="60" w:after="0"/>
        <w:ind w:firstLine="720"/>
        <w:jc w:val="both"/>
        <w:rPr>
          <w:rFonts w:ascii="Times New Roman" w:hAnsi="Times New Roman" w:cs="Times New Roman"/>
          <w:b/>
          <w:sz w:val="28"/>
          <w:szCs w:val="28"/>
        </w:rPr>
      </w:pPr>
      <w:r>
        <w:rPr>
          <w:rFonts w:ascii="Times New Roman" w:hAnsi="Times New Roman" w:cs="Times New Roman"/>
          <w:b/>
          <w:sz w:val="28"/>
          <w:szCs w:val="28"/>
          <w:lang w:val="en-US"/>
        </w:rPr>
        <w:t xml:space="preserve">7. </w:t>
      </w:r>
      <w:r w:rsidR="0054451F" w:rsidRPr="0054451F">
        <w:rPr>
          <w:rFonts w:ascii="Times New Roman" w:hAnsi="Times New Roman" w:cs="Times New Roman"/>
          <w:b/>
          <w:sz w:val="28"/>
          <w:szCs w:val="28"/>
        </w:rPr>
        <w:t>Thông tư 14/2023/TT-BXD ngày 29/12/2023 sửa đổi, bổ sung một số điều của Thông tư số 11/2021/TT-BXD ngày 31/8/2021 hướng dẫn một số nội dung xác định và quản lý chi phí đầu tư xây dựng</w:t>
      </w:r>
    </w:p>
    <w:p w:rsidR="0054451F" w:rsidRPr="0054451F" w:rsidRDefault="0054451F" w:rsidP="0054451F">
      <w:pPr>
        <w:spacing w:before="60" w:after="0"/>
        <w:ind w:firstLine="720"/>
        <w:jc w:val="both"/>
        <w:rPr>
          <w:rFonts w:ascii="Times New Roman" w:hAnsi="Times New Roman" w:cs="Times New Roman"/>
          <w:sz w:val="28"/>
          <w:szCs w:val="28"/>
        </w:rPr>
      </w:pPr>
      <w:r w:rsidRPr="00F847F7">
        <w:rPr>
          <w:rFonts w:ascii="Times New Roman" w:hAnsi="Times New Roman" w:cs="Times New Roman"/>
          <w:sz w:val="28"/>
          <w:szCs w:val="28"/>
        </w:rPr>
        <w:t xml:space="preserve">Bộ </w:t>
      </w:r>
      <w:r w:rsidRPr="0054451F">
        <w:rPr>
          <w:rFonts w:ascii="Times New Roman" w:hAnsi="Times New Roman" w:cs="Times New Roman"/>
          <w:sz w:val="28"/>
          <w:szCs w:val="28"/>
        </w:rPr>
        <w:t>Xây dựng đã ban hành Thông tư 14/2023/TT-BXD ngày 29/12/2023 sửa đổi, bổ sung một số điều của Thông tư số 11/2021/TT-BXD ngày 31/8/2021 hướng dẫn một số nội dung xác định và quản lý chi phí đầu tư xây dựng.</w:t>
      </w:r>
    </w:p>
    <w:p w:rsidR="0054451F" w:rsidRPr="0054451F" w:rsidRDefault="0054451F" w:rsidP="0054451F">
      <w:pPr>
        <w:spacing w:before="60" w:after="0"/>
        <w:ind w:firstLine="720"/>
        <w:jc w:val="both"/>
        <w:rPr>
          <w:rFonts w:ascii="Times New Roman" w:hAnsi="Times New Roman" w:cs="Times New Roman"/>
          <w:sz w:val="28"/>
          <w:szCs w:val="28"/>
        </w:rPr>
      </w:pPr>
      <w:r w:rsidRPr="0054451F">
        <w:rPr>
          <w:rFonts w:ascii="Times New Roman" w:hAnsi="Times New Roman" w:cs="Times New Roman"/>
          <w:sz w:val="28"/>
          <w:szCs w:val="28"/>
        </w:rPr>
        <w:t>Trong đó, Thông tư 14/2023/TT-BXD sửa đổi, bổ sung Điều 9 về xác định giá xây dựng công trình.</w:t>
      </w:r>
    </w:p>
    <w:p w:rsidR="0054451F" w:rsidRPr="0054451F" w:rsidRDefault="0054451F" w:rsidP="0054451F">
      <w:pPr>
        <w:spacing w:before="60" w:after="0"/>
        <w:ind w:firstLine="720"/>
        <w:jc w:val="both"/>
        <w:rPr>
          <w:rFonts w:ascii="Times New Roman" w:hAnsi="Times New Roman" w:cs="Times New Roman"/>
          <w:sz w:val="28"/>
          <w:szCs w:val="28"/>
        </w:rPr>
      </w:pPr>
      <w:r w:rsidRPr="0054451F">
        <w:rPr>
          <w:rFonts w:ascii="Times New Roman" w:hAnsi="Times New Roman" w:cs="Times New Roman"/>
          <w:sz w:val="28"/>
          <w:szCs w:val="28"/>
        </w:rPr>
        <w:t>Theo đó, giá xây dựng công trình gồm đơn giá xây dựng chi tiết và giá xây dựng tổng hợp. Giá xây dựng công trình xác định theo quy định tại khoản 2, khoản 3 Điều 24 Nghị định số 10/2021/NĐ-CP và hướng dẫn chi tiết tại Phụ lục IV Thông tư này.</w:t>
      </w:r>
    </w:p>
    <w:p w:rsidR="0054451F" w:rsidRPr="0054451F" w:rsidRDefault="0054451F" w:rsidP="0054451F">
      <w:pPr>
        <w:spacing w:before="60" w:after="0"/>
        <w:ind w:firstLine="720"/>
        <w:jc w:val="both"/>
        <w:rPr>
          <w:rFonts w:ascii="Times New Roman" w:hAnsi="Times New Roman" w:cs="Times New Roman"/>
          <w:sz w:val="28"/>
          <w:szCs w:val="28"/>
        </w:rPr>
      </w:pPr>
      <w:r w:rsidRPr="0054451F">
        <w:rPr>
          <w:rFonts w:ascii="Times New Roman" w:hAnsi="Times New Roman" w:cs="Times New Roman"/>
          <w:sz w:val="28"/>
          <w:szCs w:val="28"/>
        </w:rPr>
        <w:t>Chủ đầu tư sử dụng hệ thống giá xây dựng công trình quy định tại khoản 1, 2 Điều 26 Nghị định số 10/2021/NĐ-CP và quy định tại khoản 1, 2 Điều 8 Thông tư này làm cơ sở để xác định và quản lý chi phí đầu tư xây dựng.</w:t>
      </w:r>
    </w:p>
    <w:p w:rsidR="0054451F" w:rsidRDefault="0054451F" w:rsidP="0054451F">
      <w:pPr>
        <w:spacing w:before="60" w:after="0"/>
        <w:ind w:firstLine="720"/>
        <w:jc w:val="both"/>
        <w:rPr>
          <w:rFonts w:ascii="Times New Roman" w:hAnsi="Times New Roman" w:cs="Times New Roman"/>
          <w:sz w:val="28"/>
          <w:szCs w:val="28"/>
        </w:rPr>
      </w:pPr>
      <w:r w:rsidRPr="0054451F">
        <w:rPr>
          <w:rFonts w:ascii="Times New Roman" w:hAnsi="Times New Roman" w:cs="Times New Roman"/>
          <w:sz w:val="28"/>
          <w:szCs w:val="28"/>
        </w:rPr>
        <w:t>Thông tư có hiệu lực thi hành từ 15/2/2024.</w:t>
      </w:r>
    </w:p>
    <w:p w:rsidR="00E57456" w:rsidRPr="00E57456" w:rsidRDefault="00236D08" w:rsidP="0054451F">
      <w:pPr>
        <w:spacing w:before="60" w:after="0"/>
        <w:ind w:firstLine="720"/>
        <w:jc w:val="both"/>
        <w:rPr>
          <w:rStyle w:val="Hyperlink"/>
          <w:b/>
          <w:color w:val="auto"/>
          <w:u w:val="none"/>
        </w:rPr>
      </w:pPr>
      <w:r>
        <w:rPr>
          <w:rStyle w:val="Hyperlink"/>
          <w:rFonts w:ascii="Times New Roman" w:hAnsi="Times New Roman" w:cs="Times New Roman"/>
          <w:b/>
          <w:color w:val="auto"/>
          <w:sz w:val="28"/>
          <w:szCs w:val="28"/>
          <w:u w:val="none"/>
          <w:lang w:val="en-US"/>
        </w:rPr>
        <w:t xml:space="preserve">8. </w:t>
      </w:r>
      <w:r w:rsidR="00E57456" w:rsidRPr="00E57456">
        <w:rPr>
          <w:rStyle w:val="Hyperlink"/>
          <w:rFonts w:ascii="Times New Roman" w:hAnsi="Times New Roman" w:cs="Times New Roman"/>
          <w:b/>
          <w:color w:val="auto"/>
          <w:sz w:val="28"/>
          <w:szCs w:val="28"/>
          <w:u w:val="none"/>
        </w:rPr>
        <w:t>Thông tư số 76/2023/TT-BTC ngày 29/12/2023 quy định về tổ chức thực hiện dự toán ngân sách nhà nước năm 2024</w:t>
      </w:r>
    </w:p>
    <w:p w:rsidR="00E57456" w:rsidRPr="00E57456" w:rsidRDefault="00E57456" w:rsidP="00E57456">
      <w:pPr>
        <w:spacing w:before="60" w:after="0"/>
        <w:ind w:firstLine="720"/>
        <w:jc w:val="both"/>
        <w:rPr>
          <w:rFonts w:ascii="Times New Roman" w:hAnsi="Times New Roman" w:cs="Times New Roman"/>
          <w:sz w:val="28"/>
          <w:szCs w:val="28"/>
        </w:rPr>
      </w:pPr>
      <w:r w:rsidRPr="00E57456">
        <w:rPr>
          <w:rFonts w:ascii="Times New Roman" w:hAnsi="Times New Roman" w:cs="Times New Roman"/>
          <w:sz w:val="28"/>
          <w:szCs w:val="28"/>
        </w:rPr>
        <w:t>Bộ Tài chính đã ban hành Thông tư số 76/2023/TT-BTC ngày 29/12/2023 quy định về tổ chức thực hiện dự toán ngân sách nhà nước năm 2024.</w:t>
      </w:r>
    </w:p>
    <w:p w:rsidR="00E57456" w:rsidRPr="00E57456" w:rsidRDefault="00E57456" w:rsidP="00E57456">
      <w:pPr>
        <w:spacing w:before="60" w:after="0"/>
        <w:ind w:firstLine="720"/>
        <w:jc w:val="both"/>
        <w:rPr>
          <w:rFonts w:ascii="Times New Roman" w:hAnsi="Times New Roman" w:cs="Times New Roman"/>
          <w:sz w:val="28"/>
          <w:szCs w:val="28"/>
        </w:rPr>
      </w:pPr>
      <w:r w:rsidRPr="00E57456">
        <w:rPr>
          <w:rFonts w:ascii="Times New Roman" w:hAnsi="Times New Roman" w:cs="Times New Roman"/>
          <w:sz w:val="28"/>
          <w:szCs w:val="28"/>
        </w:rPr>
        <w:t>Theo Thông tư, việc phân cấp nguồn thu, nhiệm vụ chi giữa ngân sách trung ương và ngân sách địa phương được thực hiện theo quy định của Luật Ngân sách nhà nước và các văn bản hướng dẫn thi hành Luật Ngân sách nhà nước.</w:t>
      </w:r>
    </w:p>
    <w:p w:rsidR="00E57456" w:rsidRPr="00E57456" w:rsidRDefault="00E57456" w:rsidP="00E57456">
      <w:pPr>
        <w:spacing w:before="60" w:after="0"/>
        <w:ind w:firstLine="720"/>
        <w:jc w:val="both"/>
        <w:rPr>
          <w:rFonts w:ascii="Times New Roman" w:hAnsi="Times New Roman" w:cs="Times New Roman"/>
          <w:sz w:val="28"/>
          <w:szCs w:val="28"/>
        </w:rPr>
      </w:pPr>
      <w:r w:rsidRPr="00E57456">
        <w:rPr>
          <w:rFonts w:ascii="Times New Roman" w:hAnsi="Times New Roman" w:cs="Times New Roman"/>
          <w:sz w:val="28"/>
          <w:szCs w:val="28"/>
        </w:rPr>
        <w:t>Tiếp tục thực hiện điều tiết ngân sách trung ương hưởng 100% đối với số thu từ hoạt động kinh doanh thương mại điện tử, kinh doanh dựa trên nền tảng số, dịch vụ xuyên biên giới và các dịch vụ khác do nhà cung cấp nước ngoài thực hiện đăng ký thuế, khai thuế, nộp thuế trực tiếp tại Cổng thông tin điện tử của Tổng cục Thuế.</w:t>
      </w:r>
    </w:p>
    <w:p w:rsidR="00E57456" w:rsidRPr="00E57456" w:rsidRDefault="00E57456" w:rsidP="00E57456">
      <w:pPr>
        <w:spacing w:before="60" w:after="0"/>
        <w:ind w:firstLine="720"/>
        <w:jc w:val="both"/>
        <w:rPr>
          <w:rFonts w:ascii="Times New Roman" w:hAnsi="Times New Roman" w:cs="Times New Roman"/>
          <w:sz w:val="28"/>
          <w:szCs w:val="28"/>
        </w:rPr>
      </w:pPr>
      <w:r w:rsidRPr="00E57456">
        <w:rPr>
          <w:rFonts w:ascii="Times New Roman" w:hAnsi="Times New Roman" w:cs="Times New Roman"/>
          <w:sz w:val="28"/>
          <w:szCs w:val="28"/>
        </w:rPr>
        <w:t>Thực hiện phân chia nguồn thu tiền cấp quyền khai thác tài nguyên nước, phân chia thuế bảo vệ môi trường đối với sản phẩm xăng, dầu giữa ngân sách trung ương và ngân sách địa phương theo quy định tại điểm a khoản 3 Điều 3 Quyết định số 1600/QĐ-TTg ngày 10/12/2023 của Thủ tướng Chính phủ.</w:t>
      </w:r>
    </w:p>
    <w:p w:rsidR="00E57456" w:rsidRPr="00E57456" w:rsidRDefault="00E57456" w:rsidP="00E57456">
      <w:pPr>
        <w:spacing w:before="60" w:after="0"/>
        <w:ind w:firstLine="720"/>
        <w:jc w:val="both"/>
        <w:rPr>
          <w:rFonts w:ascii="Times New Roman" w:hAnsi="Times New Roman" w:cs="Times New Roman"/>
          <w:sz w:val="28"/>
          <w:szCs w:val="28"/>
        </w:rPr>
      </w:pPr>
      <w:r w:rsidRPr="00E57456">
        <w:rPr>
          <w:rFonts w:ascii="Times New Roman" w:hAnsi="Times New Roman" w:cs="Times New Roman"/>
          <w:sz w:val="28"/>
          <w:szCs w:val="28"/>
        </w:rPr>
        <w:lastRenderedPageBreak/>
        <w:t>Nguồn thu phí sử dụng đường bộ thu qua đầu phương tiện ô tô (sau khi trừ chi phí tổ chức thu) nộp ngân sách trung ương 100% và thực hiện phân chia 65% số thu cho ngân sách trung ương và bố trí dự toán ngân sách trung ương bổ sung có mục tiêu cho ngân sách địa phương tương ứng 35% số thu để thực hiện công tác quản lý, bảo trì đường bộ.</w:t>
      </w:r>
    </w:p>
    <w:p w:rsidR="00E57456" w:rsidRPr="00E57456" w:rsidRDefault="00E57456" w:rsidP="00E57456">
      <w:pPr>
        <w:spacing w:before="60" w:after="0"/>
        <w:ind w:firstLine="720"/>
        <w:jc w:val="both"/>
        <w:rPr>
          <w:rFonts w:ascii="Times New Roman" w:hAnsi="Times New Roman" w:cs="Times New Roman"/>
          <w:sz w:val="28"/>
          <w:szCs w:val="28"/>
        </w:rPr>
      </w:pPr>
      <w:r w:rsidRPr="00E57456">
        <w:rPr>
          <w:rFonts w:ascii="Times New Roman" w:hAnsi="Times New Roman" w:cs="Times New Roman"/>
          <w:sz w:val="28"/>
          <w:szCs w:val="28"/>
        </w:rPr>
        <w:t>Nguồn thu tiền sử dụng đất theo quy định của pháp luật về đất đai, thu từ cổ phần hóa, thoái vốn nhà nước tại các doanh nghiệp nhà nước do địa phương quản lý được sử dụng cho chi đầu tư phát triển thuộc đối tượng đầu tư của ngân sách địa phương.</w:t>
      </w:r>
    </w:p>
    <w:p w:rsidR="00E57456" w:rsidRPr="00E57456" w:rsidRDefault="00E57456" w:rsidP="00E57456">
      <w:pPr>
        <w:spacing w:before="60" w:after="0"/>
        <w:ind w:firstLine="720"/>
        <w:jc w:val="both"/>
        <w:rPr>
          <w:rFonts w:ascii="Times New Roman" w:hAnsi="Times New Roman" w:cs="Times New Roman"/>
          <w:sz w:val="28"/>
          <w:szCs w:val="28"/>
        </w:rPr>
      </w:pPr>
      <w:r w:rsidRPr="00E57456">
        <w:rPr>
          <w:rFonts w:ascii="Times New Roman" w:hAnsi="Times New Roman" w:cs="Times New Roman"/>
          <w:sz w:val="28"/>
          <w:szCs w:val="28"/>
        </w:rPr>
        <w:t>Nguồn thu từ hoạt động xổ số kiến thiết trong dự toán ngân sách địa phương được sử dụng theo quy định tại điểm b khoản 3 Điều 3 Quyết định số 1600/QĐ-TTg ngày 10/12/2023 của Thủ tướng Chính phủ.</w:t>
      </w:r>
    </w:p>
    <w:p w:rsidR="00E57456" w:rsidRPr="00E57456" w:rsidRDefault="00E57456" w:rsidP="00E57456">
      <w:pPr>
        <w:spacing w:before="60" w:after="0"/>
        <w:ind w:firstLine="720"/>
        <w:jc w:val="both"/>
        <w:rPr>
          <w:rFonts w:ascii="Times New Roman" w:hAnsi="Times New Roman" w:cs="Times New Roman"/>
          <w:sz w:val="28"/>
          <w:szCs w:val="28"/>
        </w:rPr>
      </w:pPr>
      <w:r w:rsidRPr="00E57456">
        <w:rPr>
          <w:rFonts w:ascii="Times New Roman" w:hAnsi="Times New Roman" w:cs="Times New Roman"/>
          <w:sz w:val="28"/>
          <w:szCs w:val="28"/>
        </w:rPr>
        <w:t>Thông tư nêu rõ, năm 2024 thực hiện ổn định tỷ lệ phần trăm (%) phân chia các khoản thu giữa ngân sách trung ương và ngân sách địa phương; đối với số bổ sung cân đối ngân sách (nếu có), ngân sách trung ương bổ sung tăng thêm 2% so với mức bổ sung cân đối ngân sách năm 2023 đã được Quốc hội quyết định; bổ sung cho ngân sách địa phương để thực hiện tiền lương cơ sở 1,8 triệu đồng/tháng tại Quyết định số 1600/QĐ-TTg, số 1602/QĐ-TTG ngày 10/12/2023 của Thủ tướng Chính phủ.</w:t>
      </w:r>
    </w:p>
    <w:p w:rsidR="00E57456" w:rsidRPr="00E57456" w:rsidRDefault="00E57456" w:rsidP="00E57456">
      <w:pPr>
        <w:spacing w:before="60" w:after="0"/>
        <w:ind w:firstLine="720"/>
        <w:jc w:val="both"/>
        <w:rPr>
          <w:rFonts w:ascii="Times New Roman" w:hAnsi="Times New Roman" w:cs="Times New Roman"/>
          <w:sz w:val="28"/>
          <w:szCs w:val="28"/>
        </w:rPr>
      </w:pPr>
      <w:r w:rsidRPr="00E57456">
        <w:rPr>
          <w:rFonts w:ascii="Times New Roman" w:hAnsi="Times New Roman" w:cs="Times New Roman"/>
          <w:sz w:val="28"/>
          <w:szCs w:val="28"/>
        </w:rPr>
        <w:t>Việc phân cấp nguồn thu, nhiệm vụ chi giữa ngân sách các cấp chính quyền địa phương, tỷ lệ phần trăm (%) phân chia nguồn thu giữa các cấp ngân sách địa phương thực hiện theo đúng nghị quyết của Hội đồng nhân dân cấp tỉnh đã quyết định đối với năm ngân sách trong thời kỳ ổn định. Đối với năm 2024, căn cứ khả năng cân đối của ngân sách cấp trên, Ủy ban nhân dân cấp tỉnh trình Hội đồng nhân dân cùng cấp quyết định tăng thêm số bổ sung cân đối ngân sách cho ngân sách cấp dưới so với năm 2023. Trường hợp đặc biệt có phát sinh nguồn thu từ dự án mới đi vào hoạt động làm ngân sách địa phương tăng thu lớn, Ủy ban nhân dân cấp tỉnh trình Hội đồng nhân dân cùng cấp quyết định theo quy định tại khoản 7 Điều 9 Luật Ngân sách nhà nước.</w:t>
      </w:r>
    </w:p>
    <w:p w:rsidR="00E57456" w:rsidRPr="00E57456" w:rsidRDefault="00E57456" w:rsidP="00E57456">
      <w:pPr>
        <w:spacing w:before="60" w:after="0"/>
        <w:ind w:firstLine="720"/>
        <w:jc w:val="both"/>
        <w:rPr>
          <w:rFonts w:ascii="Times New Roman" w:hAnsi="Times New Roman" w:cs="Times New Roman"/>
          <w:sz w:val="28"/>
          <w:szCs w:val="28"/>
        </w:rPr>
      </w:pPr>
      <w:r w:rsidRPr="00E57456">
        <w:rPr>
          <w:rFonts w:ascii="Times New Roman" w:hAnsi="Times New Roman" w:cs="Times New Roman"/>
          <w:sz w:val="28"/>
          <w:szCs w:val="28"/>
        </w:rPr>
        <w:t>Đồng thời, ngân sách cấp tỉnh bổ sung cân đối ngân sách cho ngân sách cấp dưới để thực hiện cải cách tiền lương theo nghị quyết của Hội đồng nhân dân cấp tỉnh và quyết định của Ủy ban nhân dân cùng cấp.</w:t>
      </w:r>
    </w:p>
    <w:p w:rsidR="00E57456" w:rsidRDefault="00E57456" w:rsidP="00E57456">
      <w:pPr>
        <w:spacing w:before="60" w:after="0"/>
        <w:ind w:firstLine="720"/>
        <w:jc w:val="both"/>
        <w:rPr>
          <w:rFonts w:ascii="Times New Roman" w:hAnsi="Times New Roman" w:cs="Times New Roman"/>
          <w:sz w:val="28"/>
          <w:szCs w:val="28"/>
        </w:rPr>
      </w:pPr>
      <w:r w:rsidRPr="00E57456">
        <w:rPr>
          <w:rFonts w:ascii="Times New Roman" w:hAnsi="Times New Roman" w:cs="Times New Roman"/>
          <w:sz w:val="28"/>
          <w:szCs w:val="28"/>
        </w:rPr>
        <w:t>Thông tư này có hiệu lực kể từ ngày 12/2/2024 và áp dụng đối với năm ngân sách 2024.</w:t>
      </w:r>
    </w:p>
    <w:p w:rsidR="00D818AE" w:rsidRPr="00D818AE" w:rsidRDefault="00236D08" w:rsidP="00E57456">
      <w:pPr>
        <w:spacing w:before="60" w:after="0"/>
        <w:ind w:firstLine="720"/>
        <w:jc w:val="both"/>
        <w:rPr>
          <w:rStyle w:val="Hyperlink"/>
          <w:b/>
          <w:color w:val="auto"/>
          <w:u w:val="none"/>
        </w:rPr>
      </w:pPr>
      <w:r>
        <w:rPr>
          <w:rStyle w:val="Hyperlink"/>
          <w:rFonts w:ascii="Times New Roman" w:hAnsi="Times New Roman" w:cs="Times New Roman"/>
          <w:b/>
          <w:color w:val="auto"/>
          <w:sz w:val="28"/>
          <w:szCs w:val="28"/>
          <w:u w:val="none"/>
          <w:lang w:val="en-US"/>
        </w:rPr>
        <w:t xml:space="preserve">9. </w:t>
      </w:r>
      <w:r w:rsidR="00D818AE" w:rsidRPr="00D818AE">
        <w:rPr>
          <w:rStyle w:val="Hyperlink"/>
          <w:rFonts w:ascii="Times New Roman" w:hAnsi="Times New Roman" w:cs="Times New Roman"/>
          <w:b/>
          <w:color w:val="auto"/>
          <w:sz w:val="28"/>
          <w:szCs w:val="28"/>
          <w:u w:val="none"/>
        </w:rPr>
        <w:t>Thông tư 43/2023/TT-BCT ngày 28/12/2023 sửa đổi, bổ sung một số điều của Thông tư số 57/2018/TT-BCT quy định một số điều của các Nghị định liên quan đến kinh doanh thuốc lá</w:t>
      </w:r>
    </w:p>
    <w:p w:rsidR="00D818AE" w:rsidRPr="00D818AE" w:rsidRDefault="00D818AE" w:rsidP="00D818AE">
      <w:pPr>
        <w:spacing w:before="60" w:after="0"/>
        <w:ind w:firstLine="720"/>
        <w:jc w:val="both"/>
        <w:rPr>
          <w:rFonts w:ascii="Times New Roman" w:hAnsi="Times New Roman" w:cs="Times New Roman"/>
          <w:sz w:val="28"/>
          <w:szCs w:val="28"/>
        </w:rPr>
      </w:pPr>
      <w:r w:rsidRPr="00D818AE">
        <w:rPr>
          <w:rFonts w:ascii="Times New Roman" w:hAnsi="Times New Roman" w:cs="Times New Roman"/>
          <w:sz w:val="28"/>
          <w:szCs w:val="28"/>
        </w:rPr>
        <w:lastRenderedPageBreak/>
        <w:t>Bộ Công Thương đã ban hành Thông tư 43/2023/TT-BCT ngày 28/12/2023 sửa đổi, bổ sung một số điều của Thông tư số 57/2018/TT-BCT quy định một số điều của các Nghị định liên quan đến kinh doanh thuốc lá.</w:t>
      </w:r>
    </w:p>
    <w:p w:rsidR="00D818AE" w:rsidRPr="00D818AE" w:rsidRDefault="00D818AE" w:rsidP="00D818AE">
      <w:pPr>
        <w:spacing w:before="60" w:after="0"/>
        <w:ind w:firstLine="720"/>
        <w:jc w:val="both"/>
        <w:rPr>
          <w:rFonts w:ascii="Times New Roman" w:hAnsi="Times New Roman" w:cs="Times New Roman"/>
          <w:sz w:val="28"/>
          <w:szCs w:val="28"/>
        </w:rPr>
      </w:pPr>
      <w:r w:rsidRPr="00D818AE">
        <w:rPr>
          <w:rFonts w:ascii="Times New Roman" w:hAnsi="Times New Roman" w:cs="Times New Roman"/>
          <w:sz w:val="28"/>
          <w:szCs w:val="28"/>
        </w:rPr>
        <w:t>Thông tư 43/2023/TT-BCT sửa đổi khoản 1, khoản 9 Điều 13 về biểu mẫu, chế độ báo cáo đối với doanh nghiệp kinh doanh thuốc lá:</w:t>
      </w:r>
    </w:p>
    <w:p w:rsidR="00D818AE" w:rsidRPr="00D818AE" w:rsidRDefault="00D818AE" w:rsidP="00D818AE">
      <w:pPr>
        <w:spacing w:before="60" w:after="0"/>
        <w:ind w:firstLine="720"/>
        <w:jc w:val="both"/>
        <w:rPr>
          <w:rFonts w:ascii="Times New Roman" w:hAnsi="Times New Roman" w:cs="Times New Roman"/>
          <w:sz w:val="28"/>
          <w:szCs w:val="28"/>
        </w:rPr>
      </w:pPr>
      <w:r w:rsidRPr="00D818AE">
        <w:rPr>
          <w:rFonts w:ascii="Times New Roman" w:hAnsi="Times New Roman" w:cs="Times New Roman"/>
          <w:sz w:val="28"/>
          <w:szCs w:val="28"/>
        </w:rPr>
        <w:t>Định kỳ 06 tháng, doanh nghiệp sản xuất sản phẩm thuốc lá, nhập khẩu thuốc lá phải gửi báo cáo về Bộ Công Thương về hoạt động sản xuất sản phẩm thuốc lá và nhập khẩu sản phẩm thuốc lá (trước ngày 10 tháng 01 hàng năm đối với báo cáo cả năm và trước ngày 10 tháng 7 hàng năm đối với báo cáo 6 tháng đầu năm).</w:t>
      </w:r>
    </w:p>
    <w:p w:rsidR="00D818AE" w:rsidRPr="00D818AE" w:rsidRDefault="00D818AE" w:rsidP="00D818AE">
      <w:pPr>
        <w:spacing w:before="60" w:after="0"/>
        <w:ind w:firstLine="720"/>
        <w:jc w:val="both"/>
        <w:rPr>
          <w:rFonts w:ascii="Times New Roman" w:hAnsi="Times New Roman" w:cs="Times New Roman"/>
          <w:sz w:val="28"/>
          <w:szCs w:val="28"/>
        </w:rPr>
      </w:pPr>
      <w:r w:rsidRPr="00D818AE">
        <w:rPr>
          <w:rFonts w:ascii="Times New Roman" w:hAnsi="Times New Roman" w:cs="Times New Roman"/>
          <w:sz w:val="28"/>
          <w:szCs w:val="28"/>
        </w:rPr>
        <w:t>Định kỳ 06 tháng Nhà cung cấp sản phẩm thuốc lá phải gửi báo cáo thống kê sản lượng, loại sản phẩm thuốc lá kinh doanh (theo hệ thống phân phối, bán buôn, bán lẻ) của đơn vị mình về Vụ Thị trường trong nước - Bộ Công Thương và Sở Công Thương nơi doanh nghiệp đặt trụ sở chính (trước ngày 10 tháng 01 hàng năm đối với báo cáo cả năm và trước ngày 10 tháng 7 hàng năm đối với báo cáo 6 tháng đầu năm).</w:t>
      </w:r>
    </w:p>
    <w:p w:rsidR="00D818AE" w:rsidRPr="00D818AE" w:rsidRDefault="00D818AE" w:rsidP="00D818AE">
      <w:pPr>
        <w:spacing w:before="60" w:after="0"/>
        <w:ind w:firstLine="720"/>
        <w:jc w:val="both"/>
        <w:rPr>
          <w:rFonts w:ascii="Times New Roman" w:hAnsi="Times New Roman" w:cs="Times New Roman"/>
          <w:sz w:val="28"/>
          <w:szCs w:val="28"/>
        </w:rPr>
      </w:pPr>
      <w:r w:rsidRPr="00D818AE">
        <w:rPr>
          <w:rFonts w:ascii="Times New Roman" w:hAnsi="Times New Roman" w:cs="Times New Roman"/>
          <w:sz w:val="28"/>
          <w:szCs w:val="28"/>
        </w:rPr>
        <w:t>Thông tư này có hiệu lực thi hành từ 12/2/2024.</w:t>
      </w:r>
    </w:p>
    <w:p w:rsidR="0054451F" w:rsidRDefault="00236D08" w:rsidP="00CE0F6C">
      <w:pPr>
        <w:spacing w:before="60" w:after="0"/>
        <w:ind w:firstLine="720"/>
        <w:jc w:val="both"/>
        <w:rPr>
          <w:rStyle w:val="Hyperlink"/>
          <w:rFonts w:ascii="Times New Roman" w:hAnsi="Times New Roman" w:cs="Times New Roman"/>
          <w:b/>
          <w:color w:val="auto"/>
          <w:sz w:val="28"/>
          <w:szCs w:val="28"/>
          <w:u w:val="none"/>
        </w:rPr>
      </w:pPr>
      <w:r>
        <w:rPr>
          <w:rStyle w:val="Hyperlink"/>
          <w:rFonts w:ascii="Times New Roman" w:hAnsi="Times New Roman" w:cs="Times New Roman"/>
          <w:b/>
          <w:color w:val="auto"/>
          <w:sz w:val="28"/>
          <w:szCs w:val="28"/>
          <w:u w:val="none"/>
          <w:lang w:val="en-US"/>
        </w:rPr>
        <w:t xml:space="preserve">10. </w:t>
      </w:r>
      <w:r w:rsidR="00323106" w:rsidRPr="00323106">
        <w:rPr>
          <w:rStyle w:val="Hyperlink"/>
          <w:rFonts w:ascii="Times New Roman" w:hAnsi="Times New Roman" w:cs="Times New Roman"/>
          <w:b/>
          <w:color w:val="auto"/>
          <w:sz w:val="28"/>
          <w:szCs w:val="28"/>
          <w:u w:val="none"/>
        </w:rPr>
        <w:t>Thông tư 45/2023/TT-BCT ngày 29/12/2023 sửa đổi, bổ sung Thông tư số 23/2021/TT-BCT quy định về danh mục chủng loại, tiêu chuẩn chất lượng khoáng sản xuất khẩu do Bộ Công Thương quản lý</w:t>
      </w:r>
    </w:p>
    <w:p w:rsidR="00323106" w:rsidRPr="00323106" w:rsidRDefault="00323106" w:rsidP="00323106">
      <w:pPr>
        <w:spacing w:before="60" w:after="0"/>
        <w:ind w:firstLine="720"/>
        <w:jc w:val="both"/>
        <w:rPr>
          <w:rFonts w:ascii="Times New Roman" w:hAnsi="Times New Roman" w:cs="Times New Roman"/>
          <w:sz w:val="28"/>
          <w:szCs w:val="28"/>
        </w:rPr>
      </w:pPr>
      <w:r w:rsidRPr="00323106">
        <w:rPr>
          <w:rFonts w:ascii="Times New Roman" w:hAnsi="Times New Roman" w:cs="Times New Roman"/>
          <w:sz w:val="28"/>
          <w:szCs w:val="28"/>
        </w:rPr>
        <w:t>Bộ Công Thương ban hành Thông tư 45/2023/TT-BCT ngày 29/12/2023 sửa đổi, bổ sung Thông tư số 23/2021/TT-BCT quy định về danh mục chủng loại, tiêu chuẩn chất lượng khoáng sản xuất khẩu do Bộ Công Thương quản lý.</w:t>
      </w:r>
    </w:p>
    <w:p w:rsidR="00323106" w:rsidRPr="00323106" w:rsidRDefault="00323106" w:rsidP="00323106">
      <w:pPr>
        <w:spacing w:before="60" w:after="0"/>
        <w:ind w:firstLine="720"/>
        <w:jc w:val="both"/>
        <w:rPr>
          <w:rFonts w:ascii="Times New Roman" w:hAnsi="Times New Roman" w:cs="Times New Roman"/>
          <w:sz w:val="28"/>
          <w:szCs w:val="28"/>
        </w:rPr>
      </w:pPr>
      <w:r w:rsidRPr="00323106">
        <w:rPr>
          <w:rFonts w:ascii="Times New Roman" w:hAnsi="Times New Roman" w:cs="Times New Roman"/>
          <w:sz w:val="28"/>
          <w:szCs w:val="28"/>
        </w:rPr>
        <w:t>Thông tư sửa đổi, bổ sung Điều 4 về danh mục chủng loại, tiêu chuẩn chất lượng khoáng sản xuất khẩu.</w:t>
      </w:r>
    </w:p>
    <w:p w:rsidR="00323106" w:rsidRPr="00323106" w:rsidRDefault="00323106" w:rsidP="00323106">
      <w:pPr>
        <w:spacing w:before="60" w:after="0"/>
        <w:ind w:firstLine="720"/>
        <w:jc w:val="both"/>
        <w:rPr>
          <w:rFonts w:ascii="Times New Roman" w:hAnsi="Times New Roman" w:cs="Times New Roman"/>
          <w:sz w:val="28"/>
          <w:szCs w:val="28"/>
        </w:rPr>
      </w:pPr>
      <w:r w:rsidRPr="00323106">
        <w:rPr>
          <w:rFonts w:ascii="Times New Roman" w:hAnsi="Times New Roman" w:cs="Times New Roman"/>
          <w:sz w:val="28"/>
          <w:szCs w:val="28"/>
        </w:rPr>
        <w:t>Theo đó, khoáng sản xuất khẩu là khoáng sản có nguồn gốc hợp pháp, đã qua quá trình chế biến, có tên trong Danh mục chủng loại và đáp ứng tiêu chuẩn chất lượng sau đây:</w:t>
      </w:r>
    </w:p>
    <w:p w:rsidR="00323106" w:rsidRPr="00323106" w:rsidRDefault="00323106" w:rsidP="00323106">
      <w:pPr>
        <w:spacing w:before="60" w:after="0"/>
        <w:ind w:firstLine="720"/>
        <w:jc w:val="both"/>
        <w:rPr>
          <w:rFonts w:ascii="Times New Roman" w:hAnsi="Times New Roman" w:cs="Times New Roman"/>
          <w:sz w:val="28"/>
          <w:szCs w:val="28"/>
        </w:rPr>
      </w:pPr>
      <w:r w:rsidRPr="00323106">
        <w:rPr>
          <w:rFonts w:ascii="Times New Roman" w:hAnsi="Times New Roman" w:cs="Times New Roman"/>
          <w:sz w:val="28"/>
          <w:szCs w:val="28"/>
        </w:rPr>
        <w:t>Đối với khoáng sản xuất khẩu có nguồn gốc trong nước: Danh mục chủng loại và tiêu chuẩn chất lượng tương ứng tại Phụ lục 1 Thông tư này, gồm: Quặng titan; Quặng tinh bismut; Quặng tinh niken; Tổng các (ôxit, hydroxit, muối) đất hiếm; Quặng fluorit; Bột barit; Đá hoa trắng; Quặng graphit; Bột mica (muscovit mica); Quặng tinh diatomit (bột hóa thạch silic).</w:t>
      </w:r>
    </w:p>
    <w:p w:rsidR="00323106" w:rsidRPr="00323106" w:rsidRDefault="00323106" w:rsidP="00323106">
      <w:pPr>
        <w:spacing w:before="60" w:after="0"/>
        <w:ind w:firstLine="720"/>
        <w:jc w:val="both"/>
        <w:rPr>
          <w:rFonts w:ascii="Times New Roman" w:hAnsi="Times New Roman" w:cs="Times New Roman"/>
          <w:sz w:val="28"/>
          <w:szCs w:val="28"/>
        </w:rPr>
      </w:pPr>
      <w:r w:rsidRPr="00323106">
        <w:rPr>
          <w:rFonts w:ascii="Times New Roman" w:hAnsi="Times New Roman" w:cs="Times New Roman"/>
          <w:sz w:val="28"/>
          <w:szCs w:val="28"/>
        </w:rPr>
        <w:t>Đối với khoáng sản xuất khẩu có nguồn gốc nhập khẩu:</w:t>
      </w:r>
    </w:p>
    <w:p w:rsidR="00323106" w:rsidRPr="00323106" w:rsidRDefault="00323106" w:rsidP="00323106">
      <w:pPr>
        <w:spacing w:before="60" w:after="0"/>
        <w:ind w:firstLine="720"/>
        <w:jc w:val="both"/>
        <w:rPr>
          <w:rFonts w:ascii="Times New Roman" w:hAnsi="Times New Roman" w:cs="Times New Roman"/>
          <w:sz w:val="28"/>
          <w:szCs w:val="28"/>
        </w:rPr>
      </w:pPr>
      <w:r w:rsidRPr="00323106">
        <w:rPr>
          <w:rFonts w:ascii="Times New Roman" w:hAnsi="Times New Roman" w:cs="Times New Roman"/>
          <w:sz w:val="28"/>
          <w:szCs w:val="28"/>
        </w:rPr>
        <w:t xml:space="preserve">Trường hợp gia công hàng hóa (chế biến) cho thương nhân nước ngoài: Chủng loại và tiêu chuẩn chất lượng sản phẩm sau chế biến thực hiện theo hợp đồng gia công đã ký với thương nhân nước ngoài. Hợp đồng gia công tuân thủ </w:t>
      </w:r>
      <w:r w:rsidRPr="00323106">
        <w:rPr>
          <w:rFonts w:ascii="Times New Roman" w:hAnsi="Times New Roman" w:cs="Times New Roman"/>
          <w:sz w:val="28"/>
          <w:szCs w:val="28"/>
        </w:rPr>
        <w:lastRenderedPageBreak/>
        <w:t>theo quy định tại Điều 39 Nghị định số 69/2018/NĐ-CP ngày 15/5/2018 của Chính phủ quy định chi tiết một số Điều của Luật Quản lý ngoại thương.</w:t>
      </w:r>
    </w:p>
    <w:p w:rsidR="00323106" w:rsidRPr="00323106" w:rsidRDefault="00323106" w:rsidP="00323106">
      <w:pPr>
        <w:spacing w:before="60" w:after="0"/>
        <w:ind w:firstLine="720"/>
        <w:jc w:val="both"/>
        <w:rPr>
          <w:rFonts w:ascii="Times New Roman" w:hAnsi="Times New Roman" w:cs="Times New Roman"/>
          <w:sz w:val="28"/>
          <w:szCs w:val="28"/>
        </w:rPr>
      </w:pPr>
      <w:r w:rsidRPr="00323106">
        <w:rPr>
          <w:rFonts w:ascii="Times New Roman" w:hAnsi="Times New Roman" w:cs="Times New Roman"/>
          <w:sz w:val="28"/>
          <w:szCs w:val="28"/>
        </w:rPr>
        <w:t>Trường hợp khoáng sản đã qua chế biến từ nguồn gốc nhập khẩu ngoài trường hợp nêu trên: Danh mục chủng loại và tiêu chuẩn chất lượng khoáng sản tương ứng tại Phụ lục 2 Thông tư này, gồm các loại quặng titan: Quặng tinh ilmenit, Bột zircon, Quặng tinh zircon, Quặng tinh rutil, Quặng tinh monazit, Quặng đuôi hỗn hợp, Quặng đuôi zircon và Xỉ titan các loại.</w:t>
      </w:r>
    </w:p>
    <w:p w:rsidR="00323106" w:rsidRPr="00323106" w:rsidRDefault="00323106" w:rsidP="00323106">
      <w:pPr>
        <w:spacing w:before="60" w:after="0"/>
        <w:ind w:firstLine="720"/>
        <w:jc w:val="both"/>
        <w:rPr>
          <w:rFonts w:ascii="Times New Roman" w:hAnsi="Times New Roman" w:cs="Times New Roman"/>
          <w:sz w:val="28"/>
          <w:szCs w:val="28"/>
        </w:rPr>
      </w:pPr>
      <w:r w:rsidRPr="00323106">
        <w:rPr>
          <w:rFonts w:ascii="Times New Roman" w:hAnsi="Times New Roman" w:cs="Times New Roman"/>
          <w:sz w:val="28"/>
          <w:szCs w:val="28"/>
        </w:rPr>
        <w:t>Thương nhân xuất khẩu khoáng sản được lựa chọn tổ chức đánh giá sự phù hợp theo quy định tại Nghị định 107/2016/NĐ-CP ngày 01/7/2016 của Chính phủ quy định về điều kiện kinh doanh dịch vụ đánh giá sự phù hợp và Nghị định 154/2018/NĐ-CP ngày 09/11/2018 của Chính phủ về việc sửa đổi, bổ sung, bãi bỏ một số quy định về điều kiện đầu tư, kinh doanh trong lĩnh vực quản lý nhà nước của Bộ Khoa học và Công nghệ và một số quy định về kiểm tra chuyên ngành để đánh giá về chủng loại, chất lượng khoáng sản xuất khẩu.</w:t>
      </w:r>
    </w:p>
    <w:p w:rsidR="00323106" w:rsidRPr="00323106" w:rsidRDefault="00323106" w:rsidP="00323106">
      <w:pPr>
        <w:spacing w:before="60" w:after="0"/>
        <w:ind w:firstLine="720"/>
        <w:jc w:val="both"/>
        <w:rPr>
          <w:rFonts w:ascii="Times New Roman" w:hAnsi="Times New Roman" w:cs="Times New Roman"/>
          <w:sz w:val="28"/>
          <w:szCs w:val="28"/>
        </w:rPr>
      </w:pPr>
      <w:r w:rsidRPr="00323106">
        <w:rPr>
          <w:rFonts w:ascii="Times New Roman" w:hAnsi="Times New Roman" w:cs="Times New Roman"/>
          <w:sz w:val="28"/>
          <w:szCs w:val="28"/>
        </w:rPr>
        <w:t>Thông tư có hiệu lực thi hành từ 15/2/2024.</w:t>
      </w:r>
    </w:p>
    <w:p w:rsidR="004E2FA6" w:rsidRPr="00443778" w:rsidRDefault="00236D08" w:rsidP="00CE0F6C">
      <w:pPr>
        <w:spacing w:before="60" w:after="0"/>
        <w:ind w:firstLine="720"/>
        <w:jc w:val="both"/>
        <w:rPr>
          <w:rFonts w:ascii="Times New Roman" w:hAnsi="Times New Roman" w:cs="Times New Roman"/>
          <w:b/>
          <w:sz w:val="28"/>
          <w:szCs w:val="28"/>
          <w:lang w:val="en-US"/>
        </w:rPr>
      </w:pPr>
      <w:r>
        <w:rPr>
          <w:rFonts w:ascii="Times New Roman" w:hAnsi="Times New Roman" w:cs="Times New Roman"/>
          <w:b/>
          <w:sz w:val="28"/>
          <w:szCs w:val="28"/>
          <w:lang w:val="en-US"/>
        </w:rPr>
        <w:t xml:space="preserve">11. </w:t>
      </w:r>
      <w:r w:rsidR="004E2FA6" w:rsidRPr="004E2FA6">
        <w:rPr>
          <w:rFonts w:ascii="Times New Roman" w:hAnsi="Times New Roman" w:cs="Times New Roman"/>
          <w:b/>
          <w:sz w:val="28"/>
          <w:szCs w:val="28"/>
        </w:rPr>
        <w:t>Thông tư </w:t>
      </w:r>
      <w:r w:rsidR="004E2FA6" w:rsidRPr="004E2FA6">
        <w:rPr>
          <w:rFonts w:ascii="Times New Roman" w:hAnsi="Times New Roman" w:cs="Times New Roman"/>
          <w:b/>
          <w:sz w:val="28"/>
          <w:szCs w:val="28"/>
          <w:lang w:val="en-US"/>
        </w:rPr>
        <w:t xml:space="preserve">số </w:t>
      </w:r>
      <w:hyperlink r:id="rId10" w:tgtFrame="_blank" w:history="1">
        <w:r w:rsidR="004E2FA6" w:rsidRPr="004E2FA6">
          <w:rPr>
            <w:rStyle w:val="Hyperlink"/>
            <w:rFonts w:ascii="Times New Roman" w:hAnsi="Times New Roman" w:cs="Times New Roman"/>
            <w:b/>
            <w:color w:val="auto"/>
            <w:sz w:val="28"/>
            <w:szCs w:val="28"/>
            <w:u w:val="none"/>
          </w:rPr>
          <w:t>17/2023/TT-NHNN</w:t>
        </w:r>
      </w:hyperlink>
      <w:r w:rsidR="004E2FA6">
        <w:rPr>
          <w:rFonts w:ascii="Times New Roman" w:hAnsi="Times New Roman" w:cs="Times New Roman"/>
          <w:b/>
          <w:sz w:val="28"/>
          <w:szCs w:val="28"/>
          <w:lang w:val="en-US"/>
        </w:rPr>
        <w:t xml:space="preserve">ngày 25/12/2023 của </w:t>
      </w:r>
      <w:r w:rsidR="004E2FA6" w:rsidRPr="00443778">
        <w:rPr>
          <w:rFonts w:ascii="Times New Roman" w:hAnsi="Times New Roman" w:cs="Times New Roman"/>
          <w:b/>
          <w:sz w:val="28"/>
          <w:szCs w:val="28"/>
        </w:rPr>
        <w:t>Thống đ</w:t>
      </w:r>
      <w:r w:rsidR="004E2FA6" w:rsidRPr="00443778">
        <w:rPr>
          <w:rFonts w:ascii="Times New Roman" w:hAnsi="Times New Roman" w:cs="Times New Roman"/>
          <w:b/>
          <w:sz w:val="28"/>
          <w:szCs w:val="28"/>
          <w:lang w:val="en-US"/>
        </w:rPr>
        <w:t>ố</w:t>
      </w:r>
      <w:r w:rsidR="004E2FA6" w:rsidRPr="00443778">
        <w:rPr>
          <w:rFonts w:ascii="Times New Roman" w:hAnsi="Times New Roman" w:cs="Times New Roman"/>
          <w:b/>
          <w:sz w:val="28"/>
          <w:szCs w:val="28"/>
        </w:rPr>
        <w:t>c Ngân hàng Nhà nước Việt Nam quy định về kiểm tra chấp hành chính sách, pháp luật về tiền tệ và ngân hàng</w:t>
      </w:r>
      <w:r w:rsidR="004E2FA6" w:rsidRPr="00443778">
        <w:rPr>
          <w:rFonts w:ascii="Times New Roman" w:hAnsi="Times New Roman" w:cs="Times New Roman"/>
          <w:b/>
          <w:sz w:val="28"/>
          <w:szCs w:val="28"/>
          <w:lang w:val="en-US"/>
        </w:rPr>
        <w:t>, có hiệu lực từ ngày 08/02/2024</w:t>
      </w:r>
    </w:p>
    <w:p w:rsidR="004E2FA6" w:rsidRPr="004E2FA6" w:rsidRDefault="004E2FA6" w:rsidP="00CE0F6C">
      <w:pPr>
        <w:spacing w:before="60" w:after="0"/>
        <w:ind w:firstLine="720"/>
        <w:jc w:val="both"/>
        <w:rPr>
          <w:rFonts w:ascii="Times New Roman" w:hAnsi="Times New Roman" w:cs="Times New Roman"/>
          <w:sz w:val="28"/>
          <w:szCs w:val="28"/>
        </w:rPr>
      </w:pPr>
      <w:r w:rsidRPr="004E2FA6">
        <w:rPr>
          <w:rFonts w:ascii="Times New Roman" w:hAnsi="Times New Roman" w:cs="Times New Roman"/>
          <w:sz w:val="28"/>
          <w:szCs w:val="28"/>
        </w:rPr>
        <w:t>Theo đó, việc kiểm tra chấp hành chính sách, pháp luật về tiền tệ và ngân hàng được thực hiện theo các nguyên tắc sau đây:</w:t>
      </w:r>
    </w:p>
    <w:p w:rsidR="004E2FA6" w:rsidRPr="004E2FA6" w:rsidRDefault="004E2FA6" w:rsidP="00CE0F6C">
      <w:pPr>
        <w:spacing w:before="60" w:after="0"/>
        <w:ind w:firstLine="720"/>
        <w:jc w:val="both"/>
        <w:rPr>
          <w:rFonts w:ascii="Times New Roman" w:hAnsi="Times New Roman" w:cs="Times New Roman"/>
          <w:sz w:val="28"/>
          <w:szCs w:val="28"/>
        </w:rPr>
      </w:pPr>
      <w:r w:rsidRPr="004E2FA6">
        <w:rPr>
          <w:rFonts w:ascii="Times New Roman" w:hAnsi="Times New Roman" w:cs="Times New Roman"/>
          <w:sz w:val="28"/>
          <w:szCs w:val="28"/>
        </w:rPr>
        <w:t>- Việc kiểm tra được thực hiện đúng thẩm quyền và trên cơ sở quy định pháp luật.</w:t>
      </w:r>
    </w:p>
    <w:p w:rsidR="004E2FA6" w:rsidRPr="004E2FA6" w:rsidRDefault="004E2FA6" w:rsidP="00CE0F6C">
      <w:pPr>
        <w:spacing w:before="60" w:after="0"/>
        <w:ind w:firstLine="720"/>
        <w:jc w:val="both"/>
        <w:rPr>
          <w:rFonts w:ascii="Times New Roman" w:hAnsi="Times New Roman" w:cs="Times New Roman"/>
          <w:sz w:val="28"/>
          <w:szCs w:val="28"/>
        </w:rPr>
      </w:pPr>
      <w:r w:rsidRPr="004E2FA6">
        <w:rPr>
          <w:rFonts w:ascii="Times New Roman" w:hAnsi="Times New Roman" w:cs="Times New Roman"/>
          <w:sz w:val="28"/>
          <w:szCs w:val="28"/>
        </w:rPr>
        <w:t>- Việc kiểm tra được tiến hành thường xuyên theo kế hoạch hoặc đột xuất.</w:t>
      </w:r>
    </w:p>
    <w:p w:rsidR="004E2FA6" w:rsidRPr="004E2FA6" w:rsidRDefault="004E2FA6" w:rsidP="00CE0F6C">
      <w:pPr>
        <w:spacing w:before="60" w:after="0"/>
        <w:ind w:firstLine="720"/>
        <w:jc w:val="both"/>
        <w:rPr>
          <w:rFonts w:ascii="Times New Roman" w:hAnsi="Times New Roman" w:cs="Times New Roman"/>
          <w:sz w:val="28"/>
          <w:szCs w:val="28"/>
        </w:rPr>
      </w:pPr>
      <w:r w:rsidRPr="004E2FA6">
        <w:rPr>
          <w:rFonts w:ascii="Times New Roman" w:hAnsi="Times New Roman" w:cs="Times New Roman"/>
          <w:sz w:val="28"/>
          <w:szCs w:val="28"/>
        </w:rPr>
        <w:t>- Bảo đảm chính xác, khách quan, trung thực, dân chủ, kịp thời, phối hợp hiệu quả.</w:t>
      </w:r>
    </w:p>
    <w:p w:rsidR="004E2FA6" w:rsidRPr="004E2FA6" w:rsidRDefault="004E2FA6" w:rsidP="00CE0F6C">
      <w:pPr>
        <w:spacing w:before="60" w:after="0"/>
        <w:ind w:firstLine="720"/>
        <w:jc w:val="both"/>
        <w:rPr>
          <w:rFonts w:ascii="Times New Roman" w:hAnsi="Times New Roman" w:cs="Times New Roman"/>
          <w:sz w:val="28"/>
          <w:szCs w:val="28"/>
        </w:rPr>
      </w:pPr>
      <w:r w:rsidRPr="004E2FA6">
        <w:rPr>
          <w:rFonts w:ascii="Times New Roman" w:hAnsi="Times New Roman" w:cs="Times New Roman"/>
          <w:sz w:val="28"/>
          <w:szCs w:val="28"/>
        </w:rPr>
        <w:t>- Bảo đảm không chồng chéo, trùng lặp về nội dung, thời gian, đối tượng kiểm tra giữa hoạt động kiểm tra của các đơn vị kiểm tra, giữa hoạt động kiểm tra với hoạt động thanh tra.</w:t>
      </w:r>
    </w:p>
    <w:p w:rsidR="004E2FA6" w:rsidRPr="004E2FA6" w:rsidRDefault="004E2FA6" w:rsidP="00CE0F6C">
      <w:pPr>
        <w:spacing w:before="60" w:after="0"/>
        <w:ind w:firstLine="720"/>
        <w:jc w:val="both"/>
        <w:rPr>
          <w:rFonts w:ascii="Times New Roman" w:hAnsi="Times New Roman" w:cs="Times New Roman"/>
          <w:sz w:val="28"/>
          <w:szCs w:val="28"/>
        </w:rPr>
      </w:pPr>
      <w:r w:rsidRPr="004E2FA6">
        <w:rPr>
          <w:rFonts w:ascii="Times New Roman" w:hAnsi="Times New Roman" w:cs="Times New Roman"/>
          <w:sz w:val="28"/>
          <w:szCs w:val="28"/>
        </w:rPr>
        <w:t>Khi tiến hành hoạt động kiểm tra, nếu phát hiện chồng chéo, trùng lặp giữa hoạt động kiểm tra với hoạt động thanh tra thì thực hiện hoạt động thanh tra; nếu phát hiện chồng chéo, trùng lặp trong hoạt động kiểm tra, thủ trưởng các đơn vị kiểm tra thống nhất để thực hiện một cuộc kiểm tra.</w:t>
      </w:r>
    </w:p>
    <w:p w:rsidR="0084455E" w:rsidRPr="0084455E" w:rsidRDefault="00236D08" w:rsidP="00CE0F6C">
      <w:pPr>
        <w:spacing w:before="60" w:after="0"/>
        <w:ind w:firstLine="720"/>
        <w:jc w:val="both"/>
        <w:rPr>
          <w:rFonts w:ascii="Times New Roman" w:hAnsi="Times New Roman" w:cs="Times New Roman"/>
          <w:b/>
          <w:sz w:val="28"/>
          <w:szCs w:val="28"/>
          <w:lang w:val="en-US"/>
        </w:rPr>
      </w:pPr>
      <w:r>
        <w:rPr>
          <w:rFonts w:ascii="Times New Roman" w:hAnsi="Times New Roman" w:cs="Times New Roman"/>
          <w:b/>
          <w:sz w:val="28"/>
          <w:szCs w:val="28"/>
          <w:lang w:val="en-US"/>
        </w:rPr>
        <w:t>12</w:t>
      </w:r>
      <w:r w:rsidR="0084455E" w:rsidRPr="0084455E">
        <w:rPr>
          <w:rFonts w:ascii="Times New Roman" w:hAnsi="Times New Roman" w:cs="Times New Roman"/>
          <w:b/>
          <w:sz w:val="28"/>
          <w:szCs w:val="28"/>
        </w:rPr>
        <w:t>. Thông tư số 143/2023/TT-BQP ngày 27/12/2023 của Bộ Quốc phòng quy định xử lý kỷ luật trong Quân đội nhân dân Việt Nam, có hiệu lực từ</w:t>
      </w:r>
      <w:r w:rsidR="0084455E">
        <w:rPr>
          <w:rFonts w:ascii="Times New Roman" w:hAnsi="Times New Roman" w:cs="Times New Roman"/>
          <w:b/>
          <w:sz w:val="28"/>
          <w:szCs w:val="28"/>
        </w:rPr>
        <w:t xml:space="preserve"> ngày 15/02/2024</w:t>
      </w:r>
    </w:p>
    <w:p w:rsidR="0084455E" w:rsidRPr="0084455E" w:rsidRDefault="00EE341B" w:rsidP="00CE0F6C">
      <w:pPr>
        <w:spacing w:before="60" w:after="0"/>
        <w:ind w:firstLine="720"/>
        <w:jc w:val="both"/>
        <w:rPr>
          <w:rFonts w:ascii="Times New Roman" w:hAnsi="Times New Roman" w:cs="Times New Roman"/>
          <w:sz w:val="28"/>
          <w:szCs w:val="28"/>
        </w:rPr>
      </w:pPr>
      <w:r>
        <w:rPr>
          <w:rFonts w:ascii="Times New Roman" w:hAnsi="Times New Roman" w:cs="Times New Roman"/>
          <w:sz w:val="28"/>
          <w:szCs w:val="28"/>
          <w:lang w:val="en-US"/>
        </w:rPr>
        <w:lastRenderedPageBreak/>
        <w:t>Thông tư</w:t>
      </w:r>
      <w:r w:rsidR="0084455E" w:rsidRPr="0084455E">
        <w:rPr>
          <w:rFonts w:ascii="Times New Roman" w:hAnsi="Times New Roman" w:cs="Times New Roman"/>
          <w:sz w:val="28"/>
          <w:szCs w:val="28"/>
        </w:rPr>
        <w:t> có quy định xử lý kỷ luật trong Quân đội nhân dân Việt Nam trong đó bổ sung hình thức kỷ luật quân nhân đánh bạc, tổ chức đánh bạc, gá bạc và cho vay nặng lãi.</w:t>
      </w:r>
      <w:r>
        <w:rPr>
          <w:rFonts w:ascii="Times New Roman" w:hAnsi="Times New Roman" w:cs="Times New Roman"/>
          <w:sz w:val="28"/>
          <w:szCs w:val="28"/>
          <w:lang w:val="en-US"/>
        </w:rPr>
        <w:t xml:space="preserve"> </w:t>
      </w:r>
      <w:r w:rsidR="0084455E" w:rsidRPr="0084455E">
        <w:rPr>
          <w:rFonts w:ascii="Times New Roman" w:hAnsi="Times New Roman" w:cs="Times New Roman"/>
          <w:sz w:val="28"/>
          <w:szCs w:val="28"/>
        </w:rPr>
        <w:t>Cụ thể, Điều 42 Thông tư 143 nêu rõ, quân nhân bị kỷ luật:</w:t>
      </w:r>
    </w:p>
    <w:p w:rsidR="0084455E" w:rsidRPr="0084455E" w:rsidRDefault="0084455E" w:rsidP="00CE0F6C">
      <w:pPr>
        <w:spacing w:before="60" w:after="0"/>
        <w:ind w:firstLine="720"/>
        <w:jc w:val="both"/>
        <w:rPr>
          <w:rFonts w:ascii="Times New Roman" w:hAnsi="Times New Roman" w:cs="Times New Roman"/>
          <w:sz w:val="28"/>
          <w:szCs w:val="28"/>
        </w:rPr>
      </w:pPr>
      <w:r w:rsidRPr="0084455E">
        <w:rPr>
          <w:rFonts w:ascii="Times New Roman" w:hAnsi="Times New Roman" w:cs="Times New Roman"/>
          <w:sz w:val="28"/>
          <w:szCs w:val="28"/>
        </w:rPr>
        <w:t>- Khiển trách hoặc cảnh cáo: Đánh bạc, tổ chức đánh bạc, gá bạc trái phép hoặc cho vay nặng lãi dưới bất kỳ hình thức nào.</w:t>
      </w:r>
    </w:p>
    <w:p w:rsidR="0084455E" w:rsidRPr="0084455E" w:rsidRDefault="0084455E" w:rsidP="00CE0F6C">
      <w:pPr>
        <w:spacing w:before="60" w:after="0"/>
        <w:ind w:firstLine="720"/>
        <w:jc w:val="both"/>
        <w:rPr>
          <w:rFonts w:ascii="Times New Roman" w:hAnsi="Times New Roman" w:cs="Times New Roman"/>
          <w:sz w:val="28"/>
          <w:szCs w:val="28"/>
        </w:rPr>
      </w:pPr>
      <w:r w:rsidRPr="0084455E">
        <w:rPr>
          <w:rFonts w:ascii="Times New Roman" w:hAnsi="Times New Roman" w:cs="Times New Roman"/>
          <w:sz w:val="28"/>
          <w:szCs w:val="28"/>
        </w:rPr>
        <w:t>- Hạ bậc lương, giáng chức, cách chức đến giáng cấp bậc quân hàm nếu vi phạm một trong các trường hợp:</w:t>
      </w:r>
    </w:p>
    <w:p w:rsidR="0084455E" w:rsidRPr="0084455E" w:rsidRDefault="00EE341B" w:rsidP="00CE0F6C">
      <w:pPr>
        <w:spacing w:before="60" w:after="0"/>
        <w:ind w:firstLine="720"/>
        <w:jc w:val="both"/>
        <w:rPr>
          <w:rFonts w:ascii="Times New Roman" w:hAnsi="Times New Roman" w:cs="Times New Roman"/>
          <w:sz w:val="28"/>
          <w:szCs w:val="28"/>
        </w:rPr>
      </w:pPr>
      <w:r>
        <w:rPr>
          <w:rFonts w:ascii="Times New Roman" w:hAnsi="Times New Roman" w:cs="Times New Roman"/>
          <w:sz w:val="28"/>
          <w:szCs w:val="28"/>
          <w:lang w:val="en-US"/>
        </w:rPr>
        <w:t xml:space="preserve">+ </w:t>
      </w:r>
      <w:r w:rsidR="0084455E" w:rsidRPr="0084455E">
        <w:rPr>
          <w:rFonts w:ascii="Times New Roman" w:hAnsi="Times New Roman" w:cs="Times New Roman"/>
          <w:sz w:val="28"/>
          <w:szCs w:val="28"/>
        </w:rPr>
        <w:t>Là chỉ huy</w:t>
      </w:r>
    </w:p>
    <w:p w:rsidR="0084455E" w:rsidRPr="0084455E" w:rsidRDefault="00EE341B" w:rsidP="00CE0F6C">
      <w:pPr>
        <w:spacing w:before="60" w:after="0"/>
        <w:ind w:firstLine="720"/>
        <w:jc w:val="both"/>
        <w:rPr>
          <w:rFonts w:ascii="Times New Roman" w:hAnsi="Times New Roman" w:cs="Times New Roman"/>
          <w:sz w:val="28"/>
          <w:szCs w:val="28"/>
        </w:rPr>
      </w:pPr>
      <w:r>
        <w:rPr>
          <w:rFonts w:ascii="Times New Roman" w:hAnsi="Times New Roman" w:cs="Times New Roman"/>
          <w:sz w:val="28"/>
          <w:szCs w:val="28"/>
          <w:lang w:val="en-US"/>
        </w:rPr>
        <w:t xml:space="preserve">+ </w:t>
      </w:r>
      <w:r w:rsidR="0084455E" w:rsidRPr="0084455E">
        <w:rPr>
          <w:rFonts w:ascii="Times New Roman" w:hAnsi="Times New Roman" w:cs="Times New Roman"/>
          <w:sz w:val="28"/>
          <w:szCs w:val="28"/>
        </w:rPr>
        <w:t>Đã bị kỷ luật mà còn vi phạm</w:t>
      </w:r>
    </w:p>
    <w:p w:rsidR="0084455E" w:rsidRPr="0084455E" w:rsidRDefault="00EE341B" w:rsidP="00CE0F6C">
      <w:pPr>
        <w:spacing w:before="60" w:after="0"/>
        <w:ind w:firstLine="720"/>
        <w:jc w:val="both"/>
        <w:rPr>
          <w:rFonts w:ascii="Times New Roman" w:hAnsi="Times New Roman" w:cs="Times New Roman"/>
          <w:sz w:val="28"/>
          <w:szCs w:val="28"/>
        </w:rPr>
      </w:pPr>
      <w:r>
        <w:rPr>
          <w:rFonts w:ascii="Times New Roman" w:hAnsi="Times New Roman" w:cs="Times New Roman"/>
          <w:sz w:val="28"/>
          <w:szCs w:val="28"/>
          <w:lang w:val="en-US"/>
        </w:rPr>
        <w:t xml:space="preserve">+ </w:t>
      </w:r>
      <w:r w:rsidR="0084455E" w:rsidRPr="0084455E">
        <w:rPr>
          <w:rFonts w:ascii="Times New Roman" w:hAnsi="Times New Roman" w:cs="Times New Roman"/>
          <w:sz w:val="28"/>
          <w:szCs w:val="28"/>
        </w:rPr>
        <w:t>Lôi kéo người khác tham gia</w:t>
      </w:r>
    </w:p>
    <w:p w:rsidR="0084455E" w:rsidRDefault="00EE341B" w:rsidP="00CE0F6C">
      <w:pPr>
        <w:spacing w:before="60" w:after="0"/>
        <w:ind w:firstLine="72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0084455E" w:rsidRPr="0084455E">
        <w:rPr>
          <w:rFonts w:ascii="Times New Roman" w:hAnsi="Times New Roman" w:cs="Times New Roman"/>
          <w:sz w:val="28"/>
          <w:szCs w:val="28"/>
        </w:rPr>
        <w:t>Cho thuê địa điểm đánh bạc.</w:t>
      </w:r>
    </w:p>
    <w:p w:rsidR="00075BED" w:rsidRDefault="00075BED" w:rsidP="00075BED">
      <w:pPr>
        <w:spacing w:before="120" w:after="0" w:line="281" w:lineRule="auto"/>
        <w:ind w:firstLine="720"/>
        <w:jc w:val="both"/>
        <w:rPr>
          <w:rFonts w:ascii="Times New Roman" w:hAnsi="Times New Roman" w:cs="Times New Roman"/>
          <w:sz w:val="28"/>
          <w:szCs w:val="28"/>
          <w:lang w:val="en-US"/>
        </w:rPr>
      </w:pPr>
      <w:r w:rsidRPr="005F716E">
        <w:rPr>
          <w:rFonts w:ascii="Times New Roman" w:hAnsi="Times New Roman" w:cs="Times New Roman"/>
          <w:sz w:val="28"/>
          <w:szCs w:val="28"/>
        </w:rPr>
        <w:t xml:space="preserve">Trên đây là một số chính sách văn bản pháp luật có hiệu lực trong tháng </w:t>
      </w:r>
      <w:r w:rsidR="00CE0F6C">
        <w:rPr>
          <w:rFonts w:ascii="Times New Roman" w:hAnsi="Times New Roman" w:cs="Times New Roman"/>
          <w:sz w:val="28"/>
          <w:szCs w:val="28"/>
          <w:lang w:val="en-US"/>
        </w:rPr>
        <w:t>02</w:t>
      </w:r>
      <w:r w:rsidRPr="005F716E">
        <w:rPr>
          <w:rFonts w:ascii="Times New Roman" w:hAnsi="Times New Roman" w:cs="Times New Roman"/>
          <w:sz w:val="28"/>
          <w:szCs w:val="28"/>
        </w:rPr>
        <w:t>/202</w:t>
      </w:r>
      <w:r w:rsidR="00CE0F6C">
        <w:rPr>
          <w:rFonts w:ascii="Times New Roman" w:hAnsi="Times New Roman" w:cs="Times New Roman"/>
          <w:sz w:val="28"/>
          <w:szCs w:val="28"/>
          <w:lang w:val="en-US"/>
        </w:rPr>
        <w:t>4</w:t>
      </w:r>
      <w:r w:rsidRPr="005F716E">
        <w:rPr>
          <w:rFonts w:ascii="Times New Roman" w:hAnsi="Times New Roman" w:cs="Times New Roman"/>
          <w:sz w:val="28"/>
          <w:szCs w:val="28"/>
        </w:rPr>
        <w:t xml:space="preserve">, Hội đồng PBGDPL thị xã tổng hợp cung cấp thông tin đến các </w:t>
      </w:r>
      <w:r>
        <w:rPr>
          <w:rFonts w:ascii="Times New Roman" w:hAnsi="Times New Roman" w:cs="Times New Roman"/>
          <w:sz w:val="28"/>
          <w:szCs w:val="28"/>
          <w:lang w:val="en-US"/>
        </w:rPr>
        <w:t xml:space="preserve">cán bộ, công chức, </w:t>
      </w:r>
      <w:r w:rsidRPr="005F716E">
        <w:rPr>
          <w:rFonts w:ascii="Times New Roman" w:hAnsi="Times New Roman" w:cs="Times New Roman"/>
          <w:sz w:val="28"/>
          <w:szCs w:val="28"/>
        </w:rPr>
        <w:t>cơ quan đơn vị có liên quan căn cứ</w:t>
      </w:r>
      <w:r w:rsidRPr="005F716E">
        <w:rPr>
          <w:rFonts w:ascii="Times New Roman" w:hAnsi="Times New Roman" w:cs="Times New Roman"/>
          <w:sz w:val="28"/>
          <w:szCs w:val="28"/>
          <w:lang w:val="en-US"/>
        </w:rPr>
        <w:t xml:space="preserve"> chức năng, nhiệm vụ tổ chức</w:t>
      </w:r>
      <w:r w:rsidRPr="005F716E">
        <w:rPr>
          <w:rFonts w:ascii="Times New Roman" w:hAnsi="Times New Roman" w:cs="Times New Roman"/>
          <w:sz w:val="28"/>
          <w:szCs w:val="28"/>
        </w:rPr>
        <w:t xml:space="preserve"> thực hiện./.</w:t>
      </w:r>
    </w:p>
    <w:p w:rsidR="00075BED" w:rsidRPr="005F716E" w:rsidRDefault="00075BED" w:rsidP="00075BED">
      <w:pPr>
        <w:spacing w:before="120" w:after="0"/>
        <w:ind w:firstLine="720"/>
        <w:jc w:val="both"/>
        <w:rPr>
          <w:rFonts w:ascii="Times New Roman" w:hAnsi="Times New Roman" w:cs="Times New Roman"/>
          <w:b/>
          <w:sz w:val="18"/>
          <w:szCs w:val="28"/>
          <w:lang w:val="en-US"/>
        </w:rPr>
      </w:pPr>
    </w:p>
    <w:p w:rsidR="00075BED" w:rsidRPr="00A47EB6" w:rsidRDefault="00861A15" w:rsidP="000D2169">
      <w:pPr>
        <w:spacing w:after="60"/>
        <w:ind w:left="1440" w:firstLine="720"/>
        <w:jc w:val="center"/>
        <w:rPr>
          <w:rFonts w:ascii="Times New Roman" w:hAnsi="Times New Roman" w:cs="Times New Roman"/>
          <w:sz w:val="28"/>
          <w:szCs w:val="28"/>
          <w:lang w:val="en-US"/>
        </w:rPr>
      </w:pPr>
      <w:r w:rsidRPr="00A47EB6">
        <w:rPr>
          <w:rFonts w:ascii="Times New Roman" w:hAnsi="Times New Roman" w:cs="Times New Roman"/>
          <w:b/>
          <w:sz w:val="28"/>
          <w:szCs w:val="28"/>
          <w:lang w:val="en-US"/>
        </w:rPr>
        <w:t>PHÒNG TƯ PHÁP HUYỆN</w:t>
      </w:r>
      <w:r w:rsidR="0006112F">
        <w:rPr>
          <w:rFonts w:ascii="Times New Roman" w:hAnsi="Times New Roman" w:cs="Times New Roman"/>
          <w:b/>
          <w:sz w:val="28"/>
          <w:szCs w:val="28"/>
          <w:lang w:val="en-US"/>
        </w:rPr>
        <w:t xml:space="preserve"> KỲ ANH</w:t>
      </w:r>
    </w:p>
    <w:p w:rsidR="0096090F" w:rsidRDefault="0096090F"/>
    <w:sectPr w:rsidR="0096090F" w:rsidSect="00295FAF">
      <w:headerReference w:type="default" r:id="rId11"/>
      <w:pgSz w:w="11906" w:h="16838"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7E83" w:rsidRDefault="00937E83" w:rsidP="007137D4">
      <w:pPr>
        <w:spacing w:after="0" w:line="240" w:lineRule="auto"/>
      </w:pPr>
      <w:r>
        <w:separator/>
      </w:r>
    </w:p>
  </w:endnote>
  <w:endnote w:type="continuationSeparator" w:id="0">
    <w:p w:rsidR="00937E83" w:rsidRDefault="00937E83" w:rsidP="007137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7E83" w:rsidRDefault="00937E83" w:rsidP="007137D4">
      <w:pPr>
        <w:spacing w:after="0" w:line="240" w:lineRule="auto"/>
      </w:pPr>
      <w:r>
        <w:separator/>
      </w:r>
    </w:p>
  </w:footnote>
  <w:footnote w:type="continuationSeparator" w:id="0">
    <w:p w:rsidR="00937E83" w:rsidRDefault="00937E83" w:rsidP="007137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033322"/>
      <w:docPartObj>
        <w:docPartGallery w:val="Page Numbers (Top of Page)"/>
        <w:docPartUnique/>
      </w:docPartObj>
    </w:sdtPr>
    <w:sdtEndPr/>
    <w:sdtContent>
      <w:p w:rsidR="00BF4EEA" w:rsidRDefault="00046228" w:rsidP="00046228">
        <w:pPr>
          <w:pStyle w:val="Header"/>
          <w:tabs>
            <w:tab w:val="left" w:pos="4380"/>
            <w:tab w:val="center" w:pos="4535"/>
          </w:tabs>
        </w:pPr>
        <w:r>
          <w:tab/>
        </w:r>
      </w:p>
    </w:sdtContent>
  </w:sdt>
  <w:p w:rsidR="00BF4EEA" w:rsidRDefault="00BF4EEA">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56988"/>
    <w:multiLevelType w:val="multilevel"/>
    <w:tmpl w:val="B3205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7D33230"/>
    <w:multiLevelType w:val="multilevel"/>
    <w:tmpl w:val="30024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3E40DF0"/>
    <w:multiLevelType w:val="multilevel"/>
    <w:tmpl w:val="CD76CD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E053777"/>
    <w:multiLevelType w:val="multilevel"/>
    <w:tmpl w:val="15689D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1990450"/>
    <w:multiLevelType w:val="multilevel"/>
    <w:tmpl w:val="2090AF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D9A7EB4"/>
    <w:multiLevelType w:val="multilevel"/>
    <w:tmpl w:val="0F72D6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07761E3"/>
    <w:multiLevelType w:val="multilevel"/>
    <w:tmpl w:val="FFD2D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86E5C41"/>
    <w:multiLevelType w:val="multilevel"/>
    <w:tmpl w:val="C652DC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98236E7"/>
    <w:multiLevelType w:val="multilevel"/>
    <w:tmpl w:val="FE14CD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BDA1F1F"/>
    <w:multiLevelType w:val="multilevel"/>
    <w:tmpl w:val="557247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5F720CA"/>
    <w:multiLevelType w:val="multilevel"/>
    <w:tmpl w:val="38F453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FEB7B57"/>
    <w:multiLevelType w:val="multilevel"/>
    <w:tmpl w:val="F58C7E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9870CD2"/>
    <w:multiLevelType w:val="multilevel"/>
    <w:tmpl w:val="E946C4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12"/>
    <w:lvlOverride w:ilvl="0">
      <w:startOverride w:val="2"/>
    </w:lvlOverride>
  </w:num>
  <w:num w:numId="3">
    <w:abstractNumId w:val="5"/>
    <w:lvlOverride w:ilvl="0">
      <w:startOverride w:val="3"/>
    </w:lvlOverride>
  </w:num>
  <w:num w:numId="4">
    <w:abstractNumId w:val="3"/>
    <w:lvlOverride w:ilvl="0">
      <w:startOverride w:val="4"/>
    </w:lvlOverride>
  </w:num>
  <w:num w:numId="5">
    <w:abstractNumId w:val="2"/>
    <w:lvlOverride w:ilvl="0">
      <w:startOverride w:val="5"/>
    </w:lvlOverride>
  </w:num>
  <w:num w:numId="6">
    <w:abstractNumId w:val="7"/>
    <w:lvlOverride w:ilvl="0">
      <w:startOverride w:val="6"/>
    </w:lvlOverride>
  </w:num>
  <w:num w:numId="7">
    <w:abstractNumId w:val="9"/>
    <w:lvlOverride w:ilvl="0">
      <w:startOverride w:val="7"/>
    </w:lvlOverride>
  </w:num>
  <w:num w:numId="8">
    <w:abstractNumId w:val="10"/>
    <w:lvlOverride w:ilvl="0">
      <w:startOverride w:val="8"/>
    </w:lvlOverride>
  </w:num>
  <w:num w:numId="9">
    <w:abstractNumId w:val="8"/>
    <w:lvlOverride w:ilvl="0">
      <w:startOverride w:val="9"/>
    </w:lvlOverride>
  </w:num>
  <w:num w:numId="10">
    <w:abstractNumId w:val="0"/>
  </w:num>
  <w:num w:numId="11">
    <w:abstractNumId w:val="11"/>
  </w:num>
  <w:num w:numId="12">
    <w:abstractNumId w:val="1"/>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075BED"/>
    <w:rsid w:val="00000052"/>
    <w:rsid w:val="000128CD"/>
    <w:rsid w:val="00022E5A"/>
    <w:rsid w:val="00031D3D"/>
    <w:rsid w:val="00032C2D"/>
    <w:rsid w:val="00045693"/>
    <w:rsid w:val="00046228"/>
    <w:rsid w:val="00053639"/>
    <w:rsid w:val="00053FD8"/>
    <w:rsid w:val="000601BD"/>
    <w:rsid w:val="0006112F"/>
    <w:rsid w:val="00075BED"/>
    <w:rsid w:val="0007710D"/>
    <w:rsid w:val="00083711"/>
    <w:rsid w:val="00091586"/>
    <w:rsid w:val="00097CED"/>
    <w:rsid w:val="000A2F89"/>
    <w:rsid w:val="000B6358"/>
    <w:rsid w:val="000B74F1"/>
    <w:rsid w:val="000C1A88"/>
    <w:rsid w:val="000D2169"/>
    <w:rsid w:val="000D2A7B"/>
    <w:rsid w:val="000D50A2"/>
    <w:rsid w:val="000E31A2"/>
    <w:rsid w:val="00100C54"/>
    <w:rsid w:val="001226E1"/>
    <w:rsid w:val="001256D1"/>
    <w:rsid w:val="00151D60"/>
    <w:rsid w:val="00160C8F"/>
    <w:rsid w:val="00167685"/>
    <w:rsid w:val="00171DDD"/>
    <w:rsid w:val="00172035"/>
    <w:rsid w:val="00180435"/>
    <w:rsid w:val="0018270C"/>
    <w:rsid w:val="00182B5C"/>
    <w:rsid w:val="0019199A"/>
    <w:rsid w:val="001A2049"/>
    <w:rsid w:val="001A332E"/>
    <w:rsid w:val="001A5561"/>
    <w:rsid w:val="001B5141"/>
    <w:rsid w:val="001B7D9C"/>
    <w:rsid w:val="001D089B"/>
    <w:rsid w:val="001D4291"/>
    <w:rsid w:val="001D689C"/>
    <w:rsid w:val="001F0DB8"/>
    <w:rsid w:val="001F6750"/>
    <w:rsid w:val="00205C37"/>
    <w:rsid w:val="0020663F"/>
    <w:rsid w:val="00211E75"/>
    <w:rsid w:val="00227570"/>
    <w:rsid w:val="00235105"/>
    <w:rsid w:val="00236D08"/>
    <w:rsid w:val="00251BB1"/>
    <w:rsid w:val="00264E2E"/>
    <w:rsid w:val="0026771A"/>
    <w:rsid w:val="00280A5F"/>
    <w:rsid w:val="002875D8"/>
    <w:rsid w:val="00295585"/>
    <w:rsid w:val="00295FAF"/>
    <w:rsid w:val="002A3BB0"/>
    <w:rsid w:val="002A5F27"/>
    <w:rsid w:val="002B2F7A"/>
    <w:rsid w:val="002B6F8A"/>
    <w:rsid w:val="002C1430"/>
    <w:rsid w:val="002C35AF"/>
    <w:rsid w:val="002C5C04"/>
    <w:rsid w:val="002D0EE8"/>
    <w:rsid w:val="002D116B"/>
    <w:rsid w:val="002D270D"/>
    <w:rsid w:val="002F6ECA"/>
    <w:rsid w:val="00323106"/>
    <w:rsid w:val="003268D5"/>
    <w:rsid w:val="00326A98"/>
    <w:rsid w:val="00365351"/>
    <w:rsid w:val="003835E1"/>
    <w:rsid w:val="00384903"/>
    <w:rsid w:val="00385538"/>
    <w:rsid w:val="0038558D"/>
    <w:rsid w:val="003C62CB"/>
    <w:rsid w:val="003D3540"/>
    <w:rsid w:val="003E2D6F"/>
    <w:rsid w:val="003E791B"/>
    <w:rsid w:val="003F7DA7"/>
    <w:rsid w:val="00414112"/>
    <w:rsid w:val="004234E8"/>
    <w:rsid w:val="00423F7C"/>
    <w:rsid w:val="0042540E"/>
    <w:rsid w:val="00436A17"/>
    <w:rsid w:val="004377F3"/>
    <w:rsid w:val="00443778"/>
    <w:rsid w:val="00443C7A"/>
    <w:rsid w:val="0044552A"/>
    <w:rsid w:val="00445B76"/>
    <w:rsid w:val="004531A6"/>
    <w:rsid w:val="00454324"/>
    <w:rsid w:val="00454E4B"/>
    <w:rsid w:val="004611C1"/>
    <w:rsid w:val="00466172"/>
    <w:rsid w:val="00470CCA"/>
    <w:rsid w:val="00476C03"/>
    <w:rsid w:val="00477372"/>
    <w:rsid w:val="00486F40"/>
    <w:rsid w:val="00495797"/>
    <w:rsid w:val="004A2BE4"/>
    <w:rsid w:val="004A71AE"/>
    <w:rsid w:val="004B2B4A"/>
    <w:rsid w:val="004C03C9"/>
    <w:rsid w:val="004D5EE0"/>
    <w:rsid w:val="004D7D26"/>
    <w:rsid w:val="004E2FA6"/>
    <w:rsid w:val="004E7B46"/>
    <w:rsid w:val="00513354"/>
    <w:rsid w:val="0052194D"/>
    <w:rsid w:val="00530BCF"/>
    <w:rsid w:val="0054451F"/>
    <w:rsid w:val="0054692F"/>
    <w:rsid w:val="005478C9"/>
    <w:rsid w:val="00550150"/>
    <w:rsid w:val="0055239A"/>
    <w:rsid w:val="005566D8"/>
    <w:rsid w:val="00557F89"/>
    <w:rsid w:val="0056127D"/>
    <w:rsid w:val="005618BE"/>
    <w:rsid w:val="005A06E3"/>
    <w:rsid w:val="005A3288"/>
    <w:rsid w:val="005A5A85"/>
    <w:rsid w:val="005B019A"/>
    <w:rsid w:val="005B28BD"/>
    <w:rsid w:val="005B6170"/>
    <w:rsid w:val="005D7C2F"/>
    <w:rsid w:val="005E40A5"/>
    <w:rsid w:val="005E5DAB"/>
    <w:rsid w:val="005E73D8"/>
    <w:rsid w:val="005F0155"/>
    <w:rsid w:val="0060517B"/>
    <w:rsid w:val="00616881"/>
    <w:rsid w:val="00617185"/>
    <w:rsid w:val="006222AA"/>
    <w:rsid w:val="00630334"/>
    <w:rsid w:val="00630A30"/>
    <w:rsid w:val="0063619A"/>
    <w:rsid w:val="0064581D"/>
    <w:rsid w:val="00654911"/>
    <w:rsid w:val="00657302"/>
    <w:rsid w:val="006574EF"/>
    <w:rsid w:val="00675297"/>
    <w:rsid w:val="006816A6"/>
    <w:rsid w:val="006939A6"/>
    <w:rsid w:val="006A31BA"/>
    <w:rsid w:val="006A592B"/>
    <w:rsid w:val="006B1A8A"/>
    <w:rsid w:val="006B2B5E"/>
    <w:rsid w:val="006B302B"/>
    <w:rsid w:val="006E3A9F"/>
    <w:rsid w:val="006E55B1"/>
    <w:rsid w:val="006F5978"/>
    <w:rsid w:val="0071028F"/>
    <w:rsid w:val="007137D4"/>
    <w:rsid w:val="00725810"/>
    <w:rsid w:val="00725F00"/>
    <w:rsid w:val="007408BF"/>
    <w:rsid w:val="00741985"/>
    <w:rsid w:val="00750091"/>
    <w:rsid w:val="00753599"/>
    <w:rsid w:val="00756FC7"/>
    <w:rsid w:val="007639F3"/>
    <w:rsid w:val="00784F0B"/>
    <w:rsid w:val="007A0906"/>
    <w:rsid w:val="007A6532"/>
    <w:rsid w:val="007B1FB0"/>
    <w:rsid w:val="007E3A4B"/>
    <w:rsid w:val="007E7248"/>
    <w:rsid w:val="00800B74"/>
    <w:rsid w:val="00805A18"/>
    <w:rsid w:val="00812D50"/>
    <w:rsid w:val="00815AD3"/>
    <w:rsid w:val="00820E24"/>
    <w:rsid w:val="0084455E"/>
    <w:rsid w:val="00846FD2"/>
    <w:rsid w:val="00850221"/>
    <w:rsid w:val="008561AE"/>
    <w:rsid w:val="00856C31"/>
    <w:rsid w:val="00861A15"/>
    <w:rsid w:val="00875B06"/>
    <w:rsid w:val="00883111"/>
    <w:rsid w:val="008837E3"/>
    <w:rsid w:val="0089105C"/>
    <w:rsid w:val="008971BD"/>
    <w:rsid w:val="008979FD"/>
    <w:rsid w:val="008A0937"/>
    <w:rsid w:val="008A4378"/>
    <w:rsid w:val="008B55FB"/>
    <w:rsid w:val="008B661A"/>
    <w:rsid w:val="008C2FF3"/>
    <w:rsid w:val="008C7B54"/>
    <w:rsid w:val="008D2F41"/>
    <w:rsid w:val="008E1A82"/>
    <w:rsid w:val="008F0B15"/>
    <w:rsid w:val="008F4182"/>
    <w:rsid w:val="009152D6"/>
    <w:rsid w:val="00916937"/>
    <w:rsid w:val="00920B64"/>
    <w:rsid w:val="009362D0"/>
    <w:rsid w:val="00937E83"/>
    <w:rsid w:val="00941E66"/>
    <w:rsid w:val="009442CE"/>
    <w:rsid w:val="0095371D"/>
    <w:rsid w:val="00956D11"/>
    <w:rsid w:val="0096090F"/>
    <w:rsid w:val="00960BC2"/>
    <w:rsid w:val="00961C26"/>
    <w:rsid w:val="009703E7"/>
    <w:rsid w:val="009769CC"/>
    <w:rsid w:val="009839AB"/>
    <w:rsid w:val="00995DDA"/>
    <w:rsid w:val="009A2854"/>
    <w:rsid w:val="009A3F4D"/>
    <w:rsid w:val="009B1510"/>
    <w:rsid w:val="009B32C9"/>
    <w:rsid w:val="009B5EE7"/>
    <w:rsid w:val="009C116F"/>
    <w:rsid w:val="009E1FEF"/>
    <w:rsid w:val="00A07596"/>
    <w:rsid w:val="00A10ADB"/>
    <w:rsid w:val="00A11DB3"/>
    <w:rsid w:val="00A1348E"/>
    <w:rsid w:val="00A219FE"/>
    <w:rsid w:val="00A23071"/>
    <w:rsid w:val="00A46671"/>
    <w:rsid w:val="00A47EB6"/>
    <w:rsid w:val="00A5546C"/>
    <w:rsid w:val="00A73B73"/>
    <w:rsid w:val="00A744E8"/>
    <w:rsid w:val="00A77872"/>
    <w:rsid w:val="00A8149B"/>
    <w:rsid w:val="00A969A8"/>
    <w:rsid w:val="00A9723F"/>
    <w:rsid w:val="00AA2051"/>
    <w:rsid w:val="00AA490D"/>
    <w:rsid w:val="00AD2A07"/>
    <w:rsid w:val="00AD44D1"/>
    <w:rsid w:val="00AD4F7C"/>
    <w:rsid w:val="00AF3F39"/>
    <w:rsid w:val="00B433FA"/>
    <w:rsid w:val="00B51CE9"/>
    <w:rsid w:val="00B574AB"/>
    <w:rsid w:val="00B66DE3"/>
    <w:rsid w:val="00B66E4A"/>
    <w:rsid w:val="00B84235"/>
    <w:rsid w:val="00B9232C"/>
    <w:rsid w:val="00BA14EB"/>
    <w:rsid w:val="00BA29D1"/>
    <w:rsid w:val="00BB767A"/>
    <w:rsid w:val="00BD68E2"/>
    <w:rsid w:val="00BD6A0C"/>
    <w:rsid w:val="00BE1A51"/>
    <w:rsid w:val="00BE6BF1"/>
    <w:rsid w:val="00BF031E"/>
    <w:rsid w:val="00BF4EEA"/>
    <w:rsid w:val="00C06185"/>
    <w:rsid w:val="00C14041"/>
    <w:rsid w:val="00C23CD4"/>
    <w:rsid w:val="00C24CCD"/>
    <w:rsid w:val="00C3506A"/>
    <w:rsid w:val="00C4506B"/>
    <w:rsid w:val="00C511CD"/>
    <w:rsid w:val="00C63914"/>
    <w:rsid w:val="00C948F5"/>
    <w:rsid w:val="00CA4366"/>
    <w:rsid w:val="00CB4738"/>
    <w:rsid w:val="00CB4E44"/>
    <w:rsid w:val="00CB4FC1"/>
    <w:rsid w:val="00CB7FF5"/>
    <w:rsid w:val="00CC1D4D"/>
    <w:rsid w:val="00CD68D3"/>
    <w:rsid w:val="00CE0F6C"/>
    <w:rsid w:val="00CE2BD2"/>
    <w:rsid w:val="00D0467A"/>
    <w:rsid w:val="00D25649"/>
    <w:rsid w:val="00D368CF"/>
    <w:rsid w:val="00D376E9"/>
    <w:rsid w:val="00D438D8"/>
    <w:rsid w:val="00D447EE"/>
    <w:rsid w:val="00D53702"/>
    <w:rsid w:val="00D5653D"/>
    <w:rsid w:val="00D67D7D"/>
    <w:rsid w:val="00D818AE"/>
    <w:rsid w:val="00D9211A"/>
    <w:rsid w:val="00D923C3"/>
    <w:rsid w:val="00DB660C"/>
    <w:rsid w:val="00DC65E3"/>
    <w:rsid w:val="00DC6612"/>
    <w:rsid w:val="00DC6FAA"/>
    <w:rsid w:val="00DD7E78"/>
    <w:rsid w:val="00DE1A32"/>
    <w:rsid w:val="00DE5D64"/>
    <w:rsid w:val="00DF5AD5"/>
    <w:rsid w:val="00E02E19"/>
    <w:rsid w:val="00E22372"/>
    <w:rsid w:val="00E47C6B"/>
    <w:rsid w:val="00E50882"/>
    <w:rsid w:val="00E5630E"/>
    <w:rsid w:val="00E57456"/>
    <w:rsid w:val="00E6101C"/>
    <w:rsid w:val="00E61F7F"/>
    <w:rsid w:val="00E65F5E"/>
    <w:rsid w:val="00E71AF3"/>
    <w:rsid w:val="00E94232"/>
    <w:rsid w:val="00EA1E92"/>
    <w:rsid w:val="00EB1256"/>
    <w:rsid w:val="00EB1C28"/>
    <w:rsid w:val="00ED4C76"/>
    <w:rsid w:val="00EE2A28"/>
    <w:rsid w:val="00EE3014"/>
    <w:rsid w:val="00EE32BD"/>
    <w:rsid w:val="00EE341B"/>
    <w:rsid w:val="00EE7EEE"/>
    <w:rsid w:val="00F05505"/>
    <w:rsid w:val="00F16C3C"/>
    <w:rsid w:val="00F51EDC"/>
    <w:rsid w:val="00F54233"/>
    <w:rsid w:val="00F55440"/>
    <w:rsid w:val="00F564DB"/>
    <w:rsid w:val="00F614CF"/>
    <w:rsid w:val="00F61984"/>
    <w:rsid w:val="00F762F2"/>
    <w:rsid w:val="00F847F7"/>
    <w:rsid w:val="00F96F0F"/>
    <w:rsid w:val="00FA2C09"/>
    <w:rsid w:val="00FA4009"/>
    <w:rsid w:val="00FA7E1D"/>
    <w:rsid w:val="00FB362E"/>
    <w:rsid w:val="00FC2B29"/>
    <w:rsid w:val="00FD1362"/>
    <w:rsid w:val="00FD1831"/>
    <w:rsid w:val="00FD35D8"/>
    <w:rsid w:val="00FD3944"/>
    <w:rsid w:val="00FF59A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rules v:ext="edit">
        <o:r id="V:Rule1" type="connector" idref="#Straight Arrow Connector 1"/>
      </o:rules>
    </o:shapelayout>
  </w:shapeDefaults>
  <w:decimalSymbol w:val="."/>
  <w:listSeparator w:val=","/>
  <w14:docId w14:val="425EF2C4"/>
  <w15:docId w15:val="{2555D75F-D76F-45DA-AF88-85BF61FC1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5BED"/>
    <w:rPr>
      <w:rFonts w:asciiTheme="minorHAnsi" w:hAnsiTheme="minorHAnsi"/>
      <w:sz w:val="22"/>
      <w:lang w:val="vi-VN"/>
    </w:rPr>
  </w:style>
  <w:style w:type="paragraph" w:styleId="Heading1">
    <w:name w:val="heading 1"/>
    <w:basedOn w:val="Normal"/>
    <w:next w:val="Normal"/>
    <w:link w:val="Heading1Char"/>
    <w:uiPriority w:val="9"/>
    <w:qFormat/>
    <w:rsid w:val="003C62CB"/>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qFormat/>
    <w:rsid w:val="0054692F"/>
    <w:pPr>
      <w:spacing w:before="100" w:beforeAutospacing="1" w:after="100" w:afterAutospacing="1" w:line="240" w:lineRule="auto"/>
      <w:outlineLvl w:val="1"/>
    </w:pPr>
    <w:rPr>
      <w:rFonts w:ascii="Times New Roman" w:eastAsia="Times New Roman" w:hAnsi="Times New Roman" w:cs="Times New Roman"/>
      <w:b/>
      <w:bCs/>
      <w:sz w:val="36"/>
      <w:szCs w:val="36"/>
      <w:lang w:val="en-US"/>
    </w:rPr>
  </w:style>
  <w:style w:type="paragraph" w:styleId="Heading3">
    <w:name w:val="heading 3"/>
    <w:basedOn w:val="Normal"/>
    <w:next w:val="Normal"/>
    <w:link w:val="Heading3Char"/>
    <w:uiPriority w:val="9"/>
    <w:semiHidden/>
    <w:unhideWhenUsed/>
    <w:qFormat/>
    <w:rsid w:val="00151D60"/>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75BED"/>
    <w:rPr>
      <w:color w:val="0000FF"/>
      <w:u w:val="single"/>
    </w:rPr>
  </w:style>
  <w:style w:type="paragraph" w:styleId="NormalWeb">
    <w:name w:val="Normal (Web)"/>
    <w:basedOn w:val="Normal"/>
    <w:uiPriority w:val="99"/>
    <w:unhideWhenUsed/>
    <w:rsid w:val="00550150"/>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550150"/>
    <w:pPr>
      <w:ind w:left="720"/>
      <w:contextualSpacing/>
    </w:pPr>
  </w:style>
  <w:style w:type="character" w:styleId="Strong">
    <w:name w:val="Strong"/>
    <w:basedOn w:val="DefaultParagraphFont"/>
    <w:uiPriority w:val="22"/>
    <w:qFormat/>
    <w:rsid w:val="002D116B"/>
    <w:rPr>
      <w:b/>
      <w:bCs/>
    </w:rPr>
  </w:style>
  <w:style w:type="character" w:customStyle="1" w:styleId="Heading2Char">
    <w:name w:val="Heading 2 Char"/>
    <w:basedOn w:val="DefaultParagraphFont"/>
    <w:link w:val="Heading2"/>
    <w:uiPriority w:val="9"/>
    <w:rsid w:val="0054692F"/>
    <w:rPr>
      <w:rFonts w:eastAsia="Times New Roman" w:cs="Times New Roman"/>
      <w:b/>
      <w:bCs/>
      <w:sz w:val="36"/>
      <w:szCs w:val="36"/>
    </w:rPr>
  </w:style>
  <w:style w:type="paragraph" w:styleId="Header">
    <w:name w:val="header"/>
    <w:basedOn w:val="Normal"/>
    <w:link w:val="HeaderChar"/>
    <w:uiPriority w:val="99"/>
    <w:unhideWhenUsed/>
    <w:rsid w:val="007137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37D4"/>
    <w:rPr>
      <w:rFonts w:asciiTheme="minorHAnsi" w:hAnsiTheme="minorHAnsi"/>
      <w:sz w:val="22"/>
      <w:lang w:val="vi-VN"/>
    </w:rPr>
  </w:style>
  <w:style w:type="paragraph" w:styleId="Footer">
    <w:name w:val="footer"/>
    <w:basedOn w:val="Normal"/>
    <w:link w:val="FooterChar"/>
    <w:uiPriority w:val="99"/>
    <w:semiHidden/>
    <w:unhideWhenUsed/>
    <w:rsid w:val="007137D4"/>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7137D4"/>
    <w:rPr>
      <w:rFonts w:asciiTheme="minorHAnsi" w:hAnsiTheme="minorHAnsi"/>
      <w:sz w:val="22"/>
      <w:lang w:val="vi-VN"/>
    </w:rPr>
  </w:style>
  <w:style w:type="character" w:customStyle="1" w:styleId="Heading3Char">
    <w:name w:val="Heading 3 Char"/>
    <w:basedOn w:val="DefaultParagraphFont"/>
    <w:link w:val="Heading3"/>
    <w:uiPriority w:val="9"/>
    <w:semiHidden/>
    <w:rsid w:val="00151D60"/>
    <w:rPr>
      <w:rFonts w:asciiTheme="majorHAnsi" w:eastAsiaTheme="majorEastAsia" w:hAnsiTheme="majorHAnsi" w:cstheme="majorBidi"/>
      <w:b/>
      <w:bCs/>
      <w:color w:val="4F81BD" w:themeColor="accent1"/>
      <w:sz w:val="22"/>
      <w:lang w:val="vi-VN"/>
    </w:rPr>
  </w:style>
  <w:style w:type="character" w:styleId="Emphasis">
    <w:name w:val="Emphasis"/>
    <w:basedOn w:val="DefaultParagraphFont"/>
    <w:uiPriority w:val="20"/>
    <w:qFormat/>
    <w:rsid w:val="006E3A9F"/>
    <w:rPr>
      <w:i/>
      <w:iCs/>
    </w:rPr>
  </w:style>
  <w:style w:type="character" w:customStyle="1" w:styleId="Heading1Char">
    <w:name w:val="Heading 1 Char"/>
    <w:basedOn w:val="DefaultParagraphFont"/>
    <w:link w:val="Heading1"/>
    <w:uiPriority w:val="9"/>
    <w:rsid w:val="003C62CB"/>
    <w:rPr>
      <w:rFonts w:asciiTheme="majorHAnsi" w:eastAsiaTheme="majorEastAsia" w:hAnsiTheme="majorHAnsi" w:cstheme="majorBidi"/>
      <w:color w:val="365F91" w:themeColor="accent1" w:themeShade="BF"/>
      <w:sz w:val="32"/>
      <w:szCs w:val="32"/>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38201">
      <w:bodyDiv w:val="1"/>
      <w:marLeft w:val="0"/>
      <w:marRight w:val="0"/>
      <w:marTop w:val="0"/>
      <w:marBottom w:val="0"/>
      <w:divBdr>
        <w:top w:val="none" w:sz="0" w:space="0" w:color="auto"/>
        <w:left w:val="none" w:sz="0" w:space="0" w:color="auto"/>
        <w:bottom w:val="none" w:sz="0" w:space="0" w:color="auto"/>
        <w:right w:val="none" w:sz="0" w:space="0" w:color="auto"/>
      </w:divBdr>
    </w:div>
    <w:div w:id="73865781">
      <w:bodyDiv w:val="1"/>
      <w:marLeft w:val="0"/>
      <w:marRight w:val="0"/>
      <w:marTop w:val="0"/>
      <w:marBottom w:val="0"/>
      <w:divBdr>
        <w:top w:val="none" w:sz="0" w:space="0" w:color="auto"/>
        <w:left w:val="none" w:sz="0" w:space="0" w:color="auto"/>
        <w:bottom w:val="none" w:sz="0" w:space="0" w:color="auto"/>
        <w:right w:val="none" w:sz="0" w:space="0" w:color="auto"/>
      </w:divBdr>
    </w:div>
    <w:div w:id="100806573">
      <w:bodyDiv w:val="1"/>
      <w:marLeft w:val="0"/>
      <w:marRight w:val="0"/>
      <w:marTop w:val="0"/>
      <w:marBottom w:val="0"/>
      <w:divBdr>
        <w:top w:val="none" w:sz="0" w:space="0" w:color="auto"/>
        <w:left w:val="none" w:sz="0" w:space="0" w:color="auto"/>
        <w:bottom w:val="none" w:sz="0" w:space="0" w:color="auto"/>
        <w:right w:val="none" w:sz="0" w:space="0" w:color="auto"/>
      </w:divBdr>
    </w:div>
    <w:div w:id="100882468">
      <w:bodyDiv w:val="1"/>
      <w:marLeft w:val="0"/>
      <w:marRight w:val="0"/>
      <w:marTop w:val="0"/>
      <w:marBottom w:val="0"/>
      <w:divBdr>
        <w:top w:val="none" w:sz="0" w:space="0" w:color="auto"/>
        <w:left w:val="none" w:sz="0" w:space="0" w:color="auto"/>
        <w:bottom w:val="none" w:sz="0" w:space="0" w:color="auto"/>
        <w:right w:val="none" w:sz="0" w:space="0" w:color="auto"/>
      </w:divBdr>
    </w:div>
    <w:div w:id="112554510">
      <w:bodyDiv w:val="1"/>
      <w:marLeft w:val="0"/>
      <w:marRight w:val="0"/>
      <w:marTop w:val="0"/>
      <w:marBottom w:val="0"/>
      <w:divBdr>
        <w:top w:val="none" w:sz="0" w:space="0" w:color="auto"/>
        <w:left w:val="none" w:sz="0" w:space="0" w:color="auto"/>
        <w:bottom w:val="none" w:sz="0" w:space="0" w:color="auto"/>
        <w:right w:val="none" w:sz="0" w:space="0" w:color="auto"/>
      </w:divBdr>
    </w:div>
    <w:div w:id="160241060">
      <w:bodyDiv w:val="1"/>
      <w:marLeft w:val="0"/>
      <w:marRight w:val="0"/>
      <w:marTop w:val="0"/>
      <w:marBottom w:val="0"/>
      <w:divBdr>
        <w:top w:val="none" w:sz="0" w:space="0" w:color="auto"/>
        <w:left w:val="none" w:sz="0" w:space="0" w:color="auto"/>
        <w:bottom w:val="none" w:sz="0" w:space="0" w:color="auto"/>
        <w:right w:val="none" w:sz="0" w:space="0" w:color="auto"/>
      </w:divBdr>
      <w:divsChild>
        <w:div w:id="1187133597">
          <w:marLeft w:val="0"/>
          <w:marRight w:val="0"/>
          <w:marTop w:val="0"/>
          <w:marBottom w:val="0"/>
          <w:divBdr>
            <w:top w:val="none" w:sz="0" w:space="0" w:color="auto"/>
            <w:left w:val="none" w:sz="0" w:space="0" w:color="auto"/>
            <w:bottom w:val="none" w:sz="0" w:space="0" w:color="auto"/>
            <w:right w:val="none" w:sz="0" w:space="0" w:color="auto"/>
          </w:divBdr>
        </w:div>
      </w:divsChild>
    </w:div>
    <w:div w:id="194195177">
      <w:bodyDiv w:val="1"/>
      <w:marLeft w:val="0"/>
      <w:marRight w:val="0"/>
      <w:marTop w:val="0"/>
      <w:marBottom w:val="0"/>
      <w:divBdr>
        <w:top w:val="none" w:sz="0" w:space="0" w:color="auto"/>
        <w:left w:val="none" w:sz="0" w:space="0" w:color="auto"/>
        <w:bottom w:val="none" w:sz="0" w:space="0" w:color="auto"/>
        <w:right w:val="none" w:sz="0" w:space="0" w:color="auto"/>
      </w:divBdr>
    </w:div>
    <w:div w:id="199326341">
      <w:bodyDiv w:val="1"/>
      <w:marLeft w:val="0"/>
      <w:marRight w:val="0"/>
      <w:marTop w:val="0"/>
      <w:marBottom w:val="0"/>
      <w:divBdr>
        <w:top w:val="none" w:sz="0" w:space="0" w:color="auto"/>
        <w:left w:val="none" w:sz="0" w:space="0" w:color="auto"/>
        <w:bottom w:val="none" w:sz="0" w:space="0" w:color="auto"/>
        <w:right w:val="none" w:sz="0" w:space="0" w:color="auto"/>
      </w:divBdr>
    </w:div>
    <w:div w:id="214245453">
      <w:bodyDiv w:val="1"/>
      <w:marLeft w:val="0"/>
      <w:marRight w:val="0"/>
      <w:marTop w:val="0"/>
      <w:marBottom w:val="0"/>
      <w:divBdr>
        <w:top w:val="none" w:sz="0" w:space="0" w:color="auto"/>
        <w:left w:val="none" w:sz="0" w:space="0" w:color="auto"/>
        <w:bottom w:val="none" w:sz="0" w:space="0" w:color="auto"/>
        <w:right w:val="none" w:sz="0" w:space="0" w:color="auto"/>
      </w:divBdr>
    </w:div>
    <w:div w:id="248386681">
      <w:bodyDiv w:val="1"/>
      <w:marLeft w:val="0"/>
      <w:marRight w:val="0"/>
      <w:marTop w:val="0"/>
      <w:marBottom w:val="0"/>
      <w:divBdr>
        <w:top w:val="none" w:sz="0" w:space="0" w:color="auto"/>
        <w:left w:val="none" w:sz="0" w:space="0" w:color="auto"/>
        <w:bottom w:val="none" w:sz="0" w:space="0" w:color="auto"/>
        <w:right w:val="none" w:sz="0" w:space="0" w:color="auto"/>
      </w:divBdr>
    </w:div>
    <w:div w:id="277756265">
      <w:bodyDiv w:val="1"/>
      <w:marLeft w:val="0"/>
      <w:marRight w:val="0"/>
      <w:marTop w:val="0"/>
      <w:marBottom w:val="0"/>
      <w:divBdr>
        <w:top w:val="none" w:sz="0" w:space="0" w:color="auto"/>
        <w:left w:val="none" w:sz="0" w:space="0" w:color="auto"/>
        <w:bottom w:val="none" w:sz="0" w:space="0" w:color="auto"/>
        <w:right w:val="none" w:sz="0" w:space="0" w:color="auto"/>
      </w:divBdr>
      <w:divsChild>
        <w:div w:id="999499709">
          <w:marLeft w:val="0"/>
          <w:marRight w:val="0"/>
          <w:marTop w:val="0"/>
          <w:marBottom w:val="0"/>
          <w:divBdr>
            <w:top w:val="none" w:sz="0" w:space="0" w:color="auto"/>
            <w:left w:val="none" w:sz="0" w:space="0" w:color="auto"/>
            <w:bottom w:val="none" w:sz="0" w:space="0" w:color="auto"/>
            <w:right w:val="none" w:sz="0" w:space="0" w:color="auto"/>
          </w:divBdr>
        </w:div>
      </w:divsChild>
    </w:div>
    <w:div w:id="347027432">
      <w:bodyDiv w:val="1"/>
      <w:marLeft w:val="0"/>
      <w:marRight w:val="0"/>
      <w:marTop w:val="0"/>
      <w:marBottom w:val="0"/>
      <w:divBdr>
        <w:top w:val="none" w:sz="0" w:space="0" w:color="auto"/>
        <w:left w:val="none" w:sz="0" w:space="0" w:color="auto"/>
        <w:bottom w:val="none" w:sz="0" w:space="0" w:color="auto"/>
        <w:right w:val="none" w:sz="0" w:space="0" w:color="auto"/>
      </w:divBdr>
    </w:div>
    <w:div w:id="363754560">
      <w:bodyDiv w:val="1"/>
      <w:marLeft w:val="0"/>
      <w:marRight w:val="0"/>
      <w:marTop w:val="0"/>
      <w:marBottom w:val="0"/>
      <w:divBdr>
        <w:top w:val="none" w:sz="0" w:space="0" w:color="auto"/>
        <w:left w:val="none" w:sz="0" w:space="0" w:color="auto"/>
        <w:bottom w:val="none" w:sz="0" w:space="0" w:color="auto"/>
        <w:right w:val="none" w:sz="0" w:space="0" w:color="auto"/>
      </w:divBdr>
    </w:div>
    <w:div w:id="548690076">
      <w:bodyDiv w:val="1"/>
      <w:marLeft w:val="0"/>
      <w:marRight w:val="0"/>
      <w:marTop w:val="0"/>
      <w:marBottom w:val="0"/>
      <w:divBdr>
        <w:top w:val="none" w:sz="0" w:space="0" w:color="auto"/>
        <w:left w:val="none" w:sz="0" w:space="0" w:color="auto"/>
        <w:bottom w:val="none" w:sz="0" w:space="0" w:color="auto"/>
        <w:right w:val="none" w:sz="0" w:space="0" w:color="auto"/>
      </w:divBdr>
    </w:div>
    <w:div w:id="615715224">
      <w:bodyDiv w:val="1"/>
      <w:marLeft w:val="0"/>
      <w:marRight w:val="0"/>
      <w:marTop w:val="0"/>
      <w:marBottom w:val="0"/>
      <w:divBdr>
        <w:top w:val="none" w:sz="0" w:space="0" w:color="auto"/>
        <w:left w:val="none" w:sz="0" w:space="0" w:color="auto"/>
        <w:bottom w:val="none" w:sz="0" w:space="0" w:color="auto"/>
        <w:right w:val="none" w:sz="0" w:space="0" w:color="auto"/>
      </w:divBdr>
    </w:div>
    <w:div w:id="674919308">
      <w:bodyDiv w:val="1"/>
      <w:marLeft w:val="0"/>
      <w:marRight w:val="0"/>
      <w:marTop w:val="0"/>
      <w:marBottom w:val="0"/>
      <w:divBdr>
        <w:top w:val="none" w:sz="0" w:space="0" w:color="auto"/>
        <w:left w:val="none" w:sz="0" w:space="0" w:color="auto"/>
        <w:bottom w:val="none" w:sz="0" w:space="0" w:color="auto"/>
        <w:right w:val="none" w:sz="0" w:space="0" w:color="auto"/>
      </w:divBdr>
    </w:div>
    <w:div w:id="775171746">
      <w:bodyDiv w:val="1"/>
      <w:marLeft w:val="0"/>
      <w:marRight w:val="0"/>
      <w:marTop w:val="0"/>
      <w:marBottom w:val="0"/>
      <w:divBdr>
        <w:top w:val="none" w:sz="0" w:space="0" w:color="auto"/>
        <w:left w:val="none" w:sz="0" w:space="0" w:color="auto"/>
        <w:bottom w:val="none" w:sz="0" w:space="0" w:color="auto"/>
        <w:right w:val="none" w:sz="0" w:space="0" w:color="auto"/>
      </w:divBdr>
    </w:div>
    <w:div w:id="779880476">
      <w:bodyDiv w:val="1"/>
      <w:marLeft w:val="0"/>
      <w:marRight w:val="0"/>
      <w:marTop w:val="0"/>
      <w:marBottom w:val="0"/>
      <w:divBdr>
        <w:top w:val="none" w:sz="0" w:space="0" w:color="auto"/>
        <w:left w:val="none" w:sz="0" w:space="0" w:color="auto"/>
        <w:bottom w:val="none" w:sz="0" w:space="0" w:color="auto"/>
        <w:right w:val="none" w:sz="0" w:space="0" w:color="auto"/>
      </w:divBdr>
    </w:div>
    <w:div w:id="792866969">
      <w:bodyDiv w:val="1"/>
      <w:marLeft w:val="0"/>
      <w:marRight w:val="0"/>
      <w:marTop w:val="0"/>
      <w:marBottom w:val="0"/>
      <w:divBdr>
        <w:top w:val="none" w:sz="0" w:space="0" w:color="auto"/>
        <w:left w:val="none" w:sz="0" w:space="0" w:color="auto"/>
        <w:bottom w:val="none" w:sz="0" w:space="0" w:color="auto"/>
        <w:right w:val="none" w:sz="0" w:space="0" w:color="auto"/>
      </w:divBdr>
    </w:div>
    <w:div w:id="840393142">
      <w:bodyDiv w:val="1"/>
      <w:marLeft w:val="0"/>
      <w:marRight w:val="0"/>
      <w:marTop w:val="0"/>
      <w:marBottom w:val="0"/>
      <w:divBdr>
        <w:top w:val="none" w:sz="0" w:space="0" w:color="auto"/>
        <w:left w:val="none" w:sz="0" w:space="0" w:color="auto"/>
        <w:bottom w:val="none" w:sz="0" w:space="0" w:color="auto"/>
        <w:right w:val="none" w:sz="0" w:space="0" w:color="auto"/>
      </w:divBdr>
    </w:div>
    <w:div w:id="1056323249">
      <w:bodyDiv w:val="1"/>
      <w:marLeft w:val="0"/>
      <w:marRight w:val="0"/>
      <w:marTop w:val="0"/>
      <w:marBottom w:val="0"/>
      <w:divBdr>
        <w:top w:val="none" w:sz="0" w:space="0" w:color="auto"/>
        <w:left w:val="none" w:sz="0" w:space="0" w:color="auto"/>
        <w:bottom w:val="none" w:sz="0" w:space="0" w:color="auto"/>
        <w:right w:val="none" w:sz="0" w:space="0" w:color="auto"/>
      </w:divBdr>
    </w:div>
    <w:div w:id="1059010374">
      <w:bodyDiv w:val="1"/>
      <w:marLeft w:val="0"/>
      <w:marRight w:val="0"/>
      <w:marTop w:val="0"/>
      <w:marBottom w:val="0"/>
      <w:divBdr>
        <w:top w:val="none" w:sz="0" w:space="0" w:color="auto"/>
        <w:left w:val="none" w:sz="0" w:space="0" w:color="auto"/>
        <w:bottom w:val="none" w:sz="0" w:space="0" w:color="auto"/>
        <w:right w:val="none" w:sz="0" w:space="0" w:color="auto"/>
      </w:divBdr>
    </w:div>
    <w:div w:id="1071271306">
      <w:bodyDiv w:val="1"/>
      <w:marLeft w:val="0"/>
      <w:marRight w:val="0"/>
      <w:marTop w:val="0"/>
      <w:marBottom w:val="0"/>
      <w:divBdr>
        <w:top w:val="none" w:sz="0" w:space="0" w:color="auto"/>
        <w:left w:val="none" w:sz="0" w:space="0" w:color="auto"/>
        <w:bottom w:val="none" w:sz="0" w:space="0" w:color="auto"/>
        <w:right w:val="none" w:sz="0" w:space="0" w:color="auto"/>
      </w:divBdr>
    </w:div>
    <w:div w:id="1177887670">
      <w:bodyDiv w:val="1"/>
      <w:marLeft w:val="0"/>
      <w:marRight w:val="0"/>
      <w:marTop w:val="0"/>
      <w:marBottom w:val="0"/>
      <w:divBdr>
        <w:top w:val="none" w:sz="0" w:space="0" w:color="auto"/>
        <w:left w:val="none" w:sz="0" w:space="0" w:color="auto"/>
        <w:bottom w:val="none" w:sz="0" w:space="0" w:color="auto"/>
        <w:right w:val="none" w:sz="0" w:space="0" w:color="auto"/>
      </w:divBdr>
    </w:div>
    <w:div w:id="1249071726">
      <w:bodyDiv w:val="1"/>
      <w:marLeft w:val="0"/>
      <w:marRight w:val="0"/>
      <w:marTop w:val="0"/>
      <w:marBottom w:val="0"/>
      <w:divBdr>
        <w:top w:val="none" w:sz="0" w:space="0" w:color="auto"/>
        <w:left w:val="none" w:sz="0" w:space="0" w:color="auto"/>
        <w:bottom w:val="none" w:sz="0" w:space="0" w:color="auto"/>
        <w:right w:val="none" w:sz="0" w:space="0" w:color="auto"/>
      </w:divBdr>
    </w:div>
    <w:div w:id="1279529832">
      <w:bodyDiv w:val="1"/>
      <w:marLeft w:val="0"/>
      <w:marRight w:val="0"/>
      <w:marTop w:val="0"/>
      <w:marBottom w:val="0"/>
      <w:divBdr>
        <w:top w:val="none" w:sz="0" w:space="0" w:color="auto"/>
        <w:left w:val="none" w:sz="0" w:space="0" w:color="auto"/>
        <w:bottom w:val="none" w:sz="0" w:space="0" w:color="auto"/>
        <w:right w:val="none" w:sz="0" w:space="0" w:color="auto"/>
      </w:divBdr>
    </w:div>
    <w:div w:id="1291545805">
      <w:bodyDiv w:val="1"/>
      <w:marLeft w:val="0"/>
      <w:marRight w:val="0"/>
      <w:marTop w:val="0"/>
      <w:marBottom w:val="0"/>
      <w:divBdr>
        <w:top w:val="none" w:sz="0" w:space="0" w:color="auto"/>
        <w:left w:val="none" w:sz="0" w:space="0" w:color="auto"/>
        <w:bottom w:val="none" w:sz="0" w:space="0" w:color="auto"/>
        <w:right w:val="none" w:sz="0" w:space="0" w:color="auto"/>
      </w:divBdr>
      <w:divsChild>
        <w:div w:id="1469056853">
          <w:blockQuote w:val="1"/>
          <w:marLeft w:val="450"/>
          <w:marRight w:val="0"/>
          <w:marTop w:val="0"/>
          <w:marBottom w:val="0"/>
          <w:divBdr>
            <w:top w:val="single" w:sz="2" w:space="2" w:color="CCCCCC"/>
            <w:left w:val="single" w:sz="36" w:space="15" w:color="CCCCCC"/>
            <w:bottom w:val="single" w:sz="2" w:space="2" w:color="CCCCCC"/>
            <w:right w:val="single" w:sz="2" w:space="6" w:color="CCCCCC"/>
          </w:divBdr>
        </w:div>
      </w:divsChild>
    </w:div>
    <w:div w:id="1304310668">
      <w:bodyDiv w:val="1"/>
      <w:marLeft w:val="0"/>
      <w:marRight w:val="0"/>
      <w:marTop w:val="0"/>
      <w:marBottom w:val="0"/>
      <w:divBdr>
        <w:top w:val="none" w:sz="0" w:space="0" w:color="auto"/>
        <w:left w:val="none" w:sz="0" w:space="0" w:color="auto"/>
        <w:bottom w:val="none" w:sz="0" w:space="0" w:color="auto"/>
        <w:right w:val="none" w:sz="0" w:space="0" w:color="auto"/>
      </w:divBdr>
    </w:div>
    <w:div w:id="1339309769">
      <w:bodyDiv w:val="1"/>
      <w:marLeft w:val="0"/>
      <w:marRight w:val="0"/>
      <w:marTop w:val="0"/>
      <w:marBottom w:val="0"/>
      <w:divBdr>
        <w:top w:val="none" w:sz="0" w:space="0" w:color="auto"/>
        <w:left w:val="none" w:sz="0" w:space="0" w:color="auto"/>
        <w:bottom w:val="none" w:sz="0" w:space="0" w:color="auto"/>
        <w:right w:val="none" w:sz="0" w:space="0" w:color="auto"/>
      </w:divBdr>
    </w:div>
    <w:div w:id="1380519268">
      <w:bodyDiv w:val="1"/>
      <w:marLeft w:val="0"/>
      <w:marRight w:val="0"/>
      <w:marTop w:val="0"/>
      <w:marBottom w:val="0"/>
      <w:divBdr>
        <w:top w:val="none" w:sz="0" w:space="0" w:color="auto"/>
        <w:left w:val="none" w:sz="0" w:space="0" w:color="auto"/>
        <w:bottom w:val="none" w:sz="0" w:space="0" w:color="auto"/>
        <w:right w:val="none" w:sz="0" w:space="0" w:color="auto"/>
      </w:divBdr>
    </w:div>
    <w:div w:id="1420248404">
      <w:bodyDiv w:val="1"/>
      <w:marLeft w:val="0"/>
      <w:marRight w:val="0"/>
      <w:marTop w:val="0"/>
      <w:marBottom w:val="0"/>
      <w:divBdr>
        <w:top w:val="none" w:sz="0" w:space="0" w:color="auto"/>
        <w:left w:val="none" w:sz="0" w:space="0" w:color="auto"/>
        <w:bottom w:val="none" w:sz="0" w:space="0" w:color="auto"/>
        <w:right w:val="none" w:sz="0" w:space="0" w:color="auto"/>
      </w:divBdr>
    </w:div>
    <w:div w:id="1438023138">
      <w:bodyDiv w:val="1"/>
      <w:marLeft w:val="0"/>
      <w:marRight w:val="0"/>
      <w:marTop w:val="0"/>
      <w:marBottom w:val="0"/>
      <w:divBdr>
        <w:top w:val="none" w:sz="0" w:space="0" w:color="auto"/>
        <w:left w:val="none" w:sz="0" w:space="0" w:color="auto"/>
        <w:bottom w:val="none" w:sz="0" w:space="0" w:color="auto"/>
        <w:right w:val="none" w:sz="0" w:space="0" w:color="auto"/>
      </w:divBdr>
    </w:div>
    <w:div w:id="1601720633">
      <w:bodyDiv w:val="1"/>
      <w:marLeft w:val="0"/>
      <w:marRight w:val="0"/>
      <w:marTop w:val="0"/>
      <w:marBottom w:val="0"/>
      <w:divBdr>
        <w:top w:val="none" w:sz="0" w:space="0" w:color="auto"/>
        <w:left w:val="none" w:sz="0" w:space="0" w:color="auto"/>
        <w:bottom w:val="none" w:sz="0" w:space="0" w:color="auto"/>
        <w:right w:val="none" w:sz="0" w:space="0" w:color="auto"/>
      </w:divBdr>
    </w:div>
    <w:div w:id="1702822368">
      <w:bodyDiv w:val="1"/>
      <w:marLeft w:val="0"/>
      <w:marRight w:val="0"/>
      <w:marTop w:val="0"/>
      <w:marBottom w:val="0"/>
      <w:divBdr>
        <w:top w:val="none" w:sz="0" w:space="0" w:color="auto"/>
        <w:left w:val="none" w:sz="0" w:space="0" w:color="auto"/>
        <w:bottom w:val="none" w:sz="0" w:space="0" w:color="auto"/>
        <w:right w:val="none" w:sz="0" w:space="0" w:color="auto"/>
      </w:divBdr>
    </w:div>
    <w:div w:id="1708993002">
      <w:bodyDiv w:val="1"/>
      <w:marLeft w:val="0"/>
      <w:marRight w:val="0"/>
      <w:marTop w:val="0"/>
      <w:marBottom w:val="0"/>
      <w:divBdr>
        <w:top w:val="none" w:sz="0" w:space="0" w:color="auto"/>
        <w:left w:val="none" w:sz="0" w:space="0" w:color="auto"/>
        <w:bottom w:val="none" w:sz="0" w:space="0" w:color="auto"/>
        <w:right w:val="none" w:sz="0" w:space="0" w:color="auto"/>
      </w:divBdr>
    </w:div>
    <w:div w:id="1720586239">
      <w:bodyDiv w:val="1"/>
      <w:marLeft w:val="0"/>
      <w:marRight w:val="0"/>
      <w:marTop w:val="0"/>
      <w:marBottom w:val="0"/>
      <w:divBdr>
        <w:top w:val="none" w:sz="0" w:space="0" w:color="auto"/>
        <w:left w:val="none" w:sz="0" w:space="0" w:color="auto"/>
        <w:bottom w:val="none" w:sz="0" w:space="0" w:color="auto"/>
        <w:right w:val="none" w:sz="0" w:space="0" w:color="auto"/>
      </w:divBdr>
    </w:div>
    <w:div w:id="1734350340">
      <w:bodyDiv w:val="1"/>
      <w:marLeft w:val="0"/>
      <w:marRight w:val="0"/>
      <w:marTop w:val="0"/>
      <w:marBottom w:val="0"/>
      <w:divBdr>
        <w:top w:val="none" w:sz="0" w:space="0" w:color="auto"/>
        <w:left w:val="none" w:sz="0" w:space="0" w:color="auto"/>
        <w:bottom w:val="none" w:sz="0" w:space="0" w:color="auto"/>
        <w:right w:val="none" w:sz="0" w:space="0" w:color="auto"/>
      </w:divBdr>
    </w:div>
    <w:div w:id="1805465349">
      <w:bodyDiv w:val="1"/>
      <w:marLeft w:val="0"/>
      <w:marRight w:val="0"/>
      <w:marTop w:val="0"/>
      <w:marBottom w:val="0"/>
      <w:divBdr>
        <w:top w:val="none" w:sz="0" w:space="0" w:color="auto"/>
        <w:left w:val="none" w:sz="0" w:space="0" w:color="auto"/>
        <w:bottom w:val="none" w:sz="0" w:space="0" w:color="auto"/>
        <w:right w:val="none" w:sz="0" w:space="0" w:color="auto"/>
      </w:divBdr>
    </w:div>
    <w:div w:id="1843275718">
      <w:bodyDiv w:val="1"/>
      <w:marLeft w:val="0"/>
      <w:marRight w:val="0"/>
      <w:marTop w:val="0"/>
      <w:marBottom w:val="0"/>
      <w:divBdr>
        <w:top w:val="none" w:sz="0" w:space="0" w:color="auto"/>
        <w:left w:val="none" w:sz="0" w:space="0" w:color="auto"/>
        <w:bottom w:val="none" w:sz="0" w:space="0" w:color="auto"/>
        <w:right w:val="none" w:sz="0" w:space="0" w:color="auto"/>
      </w:divBdr>
      <w:divsChild>
        <w:div w:id="343628632">
          <w:marLeft w:val="0"/>
          <w:marRight w:val="0"/>
          <w:marTop w:val="0"/>
          <w:marBottom w:val="225"/>
          <w:divBdr>
            <w:top w:val="none" w:sz="0" w:space="0" w:color="auto"/>
            <w:left w:val="none" w:sz="0" w:space="0" w:color="auto"/>
            <w:bottom w:val="none" w:sz="0" w:space="0" w:color="auto"/>
            <w:right w:val="none" w:sz="0" w:space="0" w:color="auto"/>
          </w:divBdr>
        </w:div>
      </w:divsChild>
    </w:div>
    <w:div w:id="1844198553">
      <w:bodyDiv w:val="1"/>
      <w:marLeft w:val="0"/>
      <w:marRight w:val="0"/>
      <w:marTop w:val="0"/>
      <w:marBottom w:val="0"/>
      <w:divBdr>
        <w:top w:val="none" w:sz="0" w:space="0" w:color="auto"/>
        <w:left w:val="none" w:sz="0" w:space="0" w:color="auto"/>
        <w:bottom w:val="none" w:sz="0" w:space="0" w:color="auto"/>
        <w:right w:val="none" w:sz="0" w:space="0" w:color="auto"/>
      </w:divBdr>
    </w:div>
    <w:div w:id="1943104625">
      <w:bodyDiv w:val="1"/>
      <w:marLeft w:val="0"/>
      <w:marRight w:val="0"/>
      <w:marTop w:val="0"/>
      <w:marBottom w:val="0"/>
      <w:divBdr>
        <w:top w:val="none" w:sz="0" w:space="0" w:color="auto"/>
        <w:left w:val="none" w:sz="0" w:space="0" w:color="auto"/>
        <w:bottom w:val="none" w:sz="0" w:space="0" w:color="auto"/>
        <w:right w:val="none" w:sz="0" w:space="0" w:color="auto"/>
      </w:divBdr>
    </w:div>
    <w:div w:id="2007127673">
      <w:bodyDiv w:val="1"/>
      <w:marLeft w:val="0"/>
      <w:marRight w:val="0"/>
      <w:marTop w:val="0"/>
      <w:marBottom w:val="0"/>
      <w:divBdr>
        <w:top w:val="none" w:sz="0" w:space="0" w:color="auto"/>
        <w:left w:val="none" w:sz="0" w:space="0" w:color="auto"/>
        <w:bottom w:val="none" w:sz="0" w:space="0" w:color="auto"/>
        <w:right w:val="none" w:sz="0" w:space="0" w:color="auto"/>
      </w:divBdr>
    </w:div>
    <w:div w:id="2093238631">
      <w:bodyDiv w:val="1"/>
      <w:marLeft w:val="0"/>
      <w:marRight w:val="0"/>
      <w:marTop w:val="0"/>
      <w:marBottom w:val="0"/>
      <w:divBdr>
        <w:top w:val="none" w:sz="0" w:space="0" w:color="auto"/>
        <w:left w:val="none" w:sz="0" w:space="0" w:color="auto"/>
        <w:bottom w:val="none" w:sz="0" w:space="0" w:color="auto"/>
        <w:right w:val="none" w:sz="0" w:space="0" w:color="auto"/>
      </w:divBdr>
    </w:div>
    <w:div w:id="2117678037">
      <w:bodyDiv w:val="1"/>
      <w:marLeft w:val="0"/>
      <w:marRight w:val="0"/>
      <w:marTop w:val="0"/>
      <w:marBottom w:val="0"/>
      <w:divBdr>
        <w:top w:val="none" w:sz="0" w:space="0" w:color="auto"/>
        <w:left w:val="none" w:sz="0" w:space="0" w:color="auto"/>
        <w:bottom w:val="none" w:sz="0" w:space="0" w:color="auto"/>
        <w:right w:val="none" w:sz="0" w:space="0" w:color="auto"/>
      </w:divBdr>
    </w:div>
    <w:div w:id="2144038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phap-luat/tim-van-ban.aspx?keyword=90%2f2023%2fN%c4%90-CP&amp;area=2&amp;type=0&amp;lan=1&amp;match=False&amp;sort=2&amp;vc=Tru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thuvienphapluat.vn/phap-luat/tim-van-ban.aspx?keyword=17%2f2023%2fTT-NHNN&amp;area=2&amp;type=0&amp;lan=1&amp;match=False&amp;sort=2&amp;vc=True" TargetMode="External"/><Relationship Id="rId4" Type="http://schemas.openxmlformats.org/officeDocument/2006/relationships/settings" Target="settings.xml"/><Relationship Id="rId9" Type="http://schemas.openxmlformats.org/officeDocument/2006/relationships/hyperlink" Target="https://thuvienphapluat.vn/phap-luat/tim-van-ban.aspx?keyword=87%2f2023%2fN%c4%90-CP&amp;area=2&amp;type=0&amp;lan=1&amp;match=False&amp;sort=2&amp;vc=Tru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CFF3D7-7026-44AA-A71C-C294305AF5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10</Pages>
  <Words>3195</Words>
  <Characters>18217</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70</cp:revision>
  <cp:lastPrinted>2024-01-31T07:08:00Z</cp:lastPrinted>
  <dcterms:created xsi:type="dcterms:W3CDTF">2023-09-18T02:47:00Z</dcterms:created>
  <dcterms:modified xsi:type="dcterms:W3CDTF">2024-01-31T09:49:00Z</dcterms:modified>
</cp:coreProperties>
</file>